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C3C26">
      <w:pPr>
        <w:rPr>
          <w:rFonts w:ascii="Times New Roman" w:hAnsi="Times New Roman" w:eastAsia="仿宋" w:cs="Times New Roman"/>
          <w:color w:val="auto"/>
          <w:sz w:val="36"/>
          <w:szCs w:val="36"/>
          <w14:ligatures w14:val="none"/>
        </w:rPr>
      </w:pPr>
      <w:bookmarkStart w:id="0" w:name="_Hlk152075902"/>
      <w:bookmarkStart w:id="1" w:name="_Hlk89869788"/>
    </w:p>
    <w:p w14:paraId="47FC4B82">
      <w:pPr>
        <w:ind w:firstLine="720"/>
        <w:rPr>
          <w:rFonts w:ascii="Times New Roman" w:hAnsi="Times New Roman" w:eastAsia="仿宋" w:cs="Times New Roman"/>
          <w:color w:val="auto"/>
          <w:sz w:val="36"/>
          <w:szCs w:val="36"/>
          <w14:ligatures w14:val="none"/>
        </w:rPr>
      </w:pPr>
    </w:p>
    <w:p w14:paraId="34E98934">
      <w:pPr>
        <w:ind w:firstLine="720"/>
        <w:rPr>
          <w:rFonts w:ascii="Times New Roman" w:hAnsi="Times New Roman" w:eastAsia="仿宋" w:cs="Times New Roman"/>
          <w:color w:val="auto"/>
          <w:sz w:val="36"/>
          <w:szCs w:val="36"/>
          <w14:ligatures w14:val="none"/>
        </w:rPr>
      </w:pPr>
    </w:p>
    <w:p w14:paraId="7E415499">
      <w:pPr>
        <w:spacing w:after="120"/>
        <w:ind w:firstLine="210" w:firstLineChars="100"/>
        <w:rPr>
          <w:rFonts w:ascii="Times New Roman" w:hAnsi="Times New Roman" w:eastAsia="宋体" w:cs="Times New Roman"/>
          <w:color w:val="auto"/>
          <w:szCs w:val="24"/>
          <w14:ligatures w14:val="none"/>
        </w:rPr>
      </w:pPr>
    </w:p>
    <w:p w14:paraId="2B576114">
      <w:pPr>
        <w:rPr>
          <w:rFonts w:ascii="Times New Roman" w:hAnsi="Times New Roman" w:eastAsia="宋体" w:cs="Times New Roman"/>
          <w:color w:val="auto"/>
          <w:szCs w:val="24"/>
          <w14:ligatures w14:val="none"/>
        </w:rPr>
      </w:pPr>
    </w:p>
    <w:p w14:paraId="5233FA88">
      <w:pPr>
        <w:ind w:firstLine="720"/>
        <w:rPr>
          <w:rFonts w:ascii="Times New Roman" w:hAnsi="Times New Roman" w:eastAsia="仿宋" w:cs="Times New Roman"/>
          <w:color w:val="auto"/>
          <w:sz w:val="36"/>
          <w:szCs w:val="36"/>
          <w14:ligatures w14:val="none"/>
        </w:rPr>
      </w:pPr>
      <w:bookmarkStart w:id="2" w:name="_Hlk152075870"/>
    </w:p>
    <w:p w14:paraId="2F1F0B13">
      <w:pPr>
        <w:adjustRightInd w:val="0"/>
        <w:snapToGrid w:val="0"/>
        <w:jc w:val="center"/>
        <w:rPr>
          <w:rFonts w:ascii="Times New Roman" w:hAnsi="Times New Roman" w:eastAsia="宋体" w:cs="Times New Roman"/>
          <w:bCs/>
          <w:color w:val="auto"/>
          <w:sz w:val="72"/>
          <w:szCs w:val="72"/>
          <w14:ligatures w14:val="none"/>
        </w:rPr>
      </w:pPr>
      <w:bookmarkStart w:id="3" w:name="_Toc81905876"/>
      <w:bookmarkStart w:id="4" w:name="_Toc81381069"/>
      <w:bookmarkStart w:id="5" w:name="_Toc75185880"/>
      <w:r>
        <w:rPr>
          <w:rFonts w:ascii="Times New Roman" w:hAnsi="Times New Roman" w:eastAsia="宋体" w:cs="Times New Roman"/>
          <w:bCs/>
          <w:color w:val="auto"/>
          <w:sz w:val="72"/>
          <w:szCs w:val="72"/>
          <w14:ligatures w14:val="none"/>
        </w:rPr>
        <w:t>建设项目环境影响报告表</w:t>
      </w:r>
      <w:bookmarkEnd w:id="3"/>
      <w:bookmarkEnd w:id="4"/>
      <w:bookmarkEnd w:id="5"/>
    </w:p>
    <w:p w14:paraId="54F89F4F">
      <w:pPr>
        <w:adjustRightInd w:val="0"/>
        <w:snapToGrid w:val="0"/>
        <w:spacing w:before="192" w:beforeLines="80"/>
        <w:jc w:val="center"/>
        <w:rPr>
          <w:rFonts w:ascii="Times New Roman" w:hAnsi="Times New Roman" w:eastAsia="宋体" w:cs="Times New Roman"/>
          <w:bCs/>
          <w:color w:val="auto"/>
          <w:sz w:val="48"/>
          <w:szCs w:val="48"/>
          <w14:ligatures w14:val="none"/>
        </w:rPr>
      </w:pPr>
      <w:r>
        <w:rPr>
          <w:rFonts w:ascii="Times New Roman" w:hAnsi="Times New Roman" w:eastAsia="宋体" w:cs="Times New Roman"/>
          <w:bCs/>
          <w:color w:val="auto"/>
          <w:sz w:val="48"/>
          <w:szCs w:val="48"/>
          <w14:ligatures w14:val="none"/>
        </w:rPr>
        <w:t>（污染影响类）</w:t>
      </w:r>
    </w:p>
    <w:p w14:paraId="61047782">
      <w:pPr>
        <w:ind w:firstLine="720"/>
        <w:rPr>
          <w:rFonts w:ascii="Times New Roman" w:hAnsi="Times New Roman" w:eastAsia="宋体" w:cs="Times New Roman"/>
          <w:color w:val="auto"/>
          <w:sz w:val="36"/>
          <w:szCs w:val="36"/>
          <w14:ligatures w14:val="none"/>
        </w:rPr>
      </w:pPr>
    </w:p>
    <w:p w14:paraId="03699FF4">
      <w:pPr>
        <w:ind w:firstLine="720"/>
        <w:rPr>
          <w:rFonts w:ascii="Times New Roman" w:hAnsi="Times New Roman" w:eastAsia="宋体" w:cs="Times New Roman"/>
          <w:color w:val="auto"/>
          <w:sz w:val="36"/>
          <w:szCs w:val="36"/>
          <w14:ligatures w14:val="none"/>
        </w:rPr>
      </w:pPr>
    </w:p>
    <w:p w14:paraId="062A126F">
      <w:pPr>
        <w:ind w:firstLine="720"/>
        <w:rPr>
          <w:rFonts w:ascii="Times New Roman" w:hAnsi="Times New Roman" w:eastAsia="宋体" w:cs="Times New Roman"/>
          <w:color w:val="auto"/>
          <w:sz w:val="36"/>
          <w:szCs w:val="36"/>
          <w14:ligatures w14:val="none"/>
        </w:rPr>
      </w:pPr>
    </w:p>
    <w:p w14:paraId="1711E80B">
      <w:pPr>
        <w:ind w:firstLine="720"/>
        <w:rPr>
          <w:rFonts w:ascii="Times New Roman" w:hAnsi="Times New Roman" w:eastAsia="宋体" w:cs="Times New Roman"/>
          <w:color w:val="auto"/>
          <w:sz w:val="36"/>
          <w:szCs w:val="36"/>
          <w14:ligatures w14:val="none"/>
        </w:rPr>
      </w:pPr>
    </w:p>
    <w:p w14:paraId="24FFBEEC">
      <w:pPr>
        <w:ind w:firstLine="720"/>
        <w:rPr>
          <w:rFonts w:ascii="Times New Roman" w:hAnsi="Times New Roman" w:eastAsia="宋体" w:cs="Times New Roman"/>
          <w:color w:val="auto"/>
          <w:sz w:val="36"/>
          <w:szCs w:val="36"/>
          <w14:ligatures w14:val="none"/>
        </w:rPr>
      </w:pPr>
    </w:p>
    <w:p w14:paraId="024C1DCF">
      <w:pPr>
        <w:ind w:firstLine="720"/>
        <w:rPr>
          <w:rFonts w:ascii="Times New Roman" w:hAnsi="Times New Roman" w:eastAsia="宋体" w:cs="Times New Roman"/>
          <w:color w:val="auto"/>
          <w:sz w:val="36"/>
          <w:szCs w:val="36"/>
          <w14:ligatures w14:val="none"/>
        </w:rPr>
      </w:pPr>
    </w:p>
    <w:p w14:paraId="3D2038E9">
      <w:pPr>
        <w:ind w:firstLine="720"/>
        <w:rPr>
          <w:rFonts w:ascii="Times New Roman" w:hAnsi="Times New Roman" w:eastAsia="宋体" w:cs="Times New Roman"/>
          <w:color w:val="auto"/>
          <w:sz w:val="36"/>
          <w:szCs w:val="36"/>
          <w14:ligatures w14:val="none"/>
        </w:rPr>
      </w:pPr>
    </w:p>
    <w:p w14:paraId="18340AA8">
      <w:pPr>
        <w:adjustRightInd w:val="0"/>
        <w:snapToGrid w:val="0"/>
        <w:spacing w:line="288" w:lineRule="auto"/>
        <w:rPr>
          <w:rFonts w:ascii="Times New Roman" w:hAnsi="Times New Roman" w:eastAsia="宋体" w:cs="Times New Roman"/>
          <w:color w:val="auto"/>
          <w:sz w:val="36"/>
          <w:szCs w:val="36"/>
          <w:u w:val="single"/>
          <w14:ligatures w14:val="none"/>
        </w:rPr>
      </w:pPr>
      <w:r>
        <w:rPr>
          <w:rFonts w:ascii="Times New Roman" w:hAnsi="Times New Roman" w:eastAsia="宋体" w:cs="Times New Roman"/>
          <w:color w:val="auto"/>
          <w:sz w:val="36"/>
          <w:szCs w:val="36"/>
          <w14:ligatures w14:val="none"/>
        </w:rPr>
        <w:t>项目名称：</w:t>
      </w:r>
      <w:r>
        <w:rPr>
          <w:rFonts w:ascii="Times New Roman" w:hAnsi="Times New Roman" w:eastAsia="宋体" w:cs="Times New Roman"/>
          <w:color w:val="auto"/>
          <w:sz w:val="36"/>
          <w:szCs w:val="36"/>
          <w:u w:val="single"/>
          <w14:ligatures w14:val="none"/>
        </w:rPr>
        <w:t xml:space="preserve"> </w:t>
      </w:r>
      <w:r>
        <w:rPr>
          <w:rFonts w:hint="eastAsia" w:ascii="Times New Roman" w:hAnsi="Times New Roman" w:eastAsia="宋体" w:cs="Times New Roman"/>
          <w:color w:val="auto"/>
          <w:sz w:val="36"/>
          <w:szCs w:val="36"/>
          <w:u w:val="single"/>
          <w:lang w:eastAsia="zh-CN"/>
          <w14:ligatures w14:val="none"/>
        </w:rPr>
        <w:t>哈尔滨市中海粮油贸易有限公司扩建项目</w:t>
      </w:r>
      <w:r>
        <w:rPr>
          <w:rFonts w:ascii="Times New Roman" w:hAnsi="Times New Roman" w:eastAsia="宋体" w:cs="Times New Roman"/>
          <w:color w:val="auto"/>
          <w:sz w:val="36"/>
          <w:szCs w:val="36"/>
          <w:u w:val="single"/>
          <w14:ligatures w14:val="none"/>
        </w:rPr>
        <w:t xml:space="preserve">      </w:t>
      </w:r>
    </w:p>
    <w:p w14:paraId="1F898881">
      <w:pPr>
        <w:adjustRightInd w:val="0"/>
        <w:snapToGrid w:val="0"/>
        <w:spacing w:line="288" w:lineRule="auto"/>
        <w:rPr>
          <w:rFonts w:ascii="Times New Roman" w:hAnsi="Times New Roman" w:eastAsia="宋体" w:cs="Times New Roman"/>
          <w:color w:val="auto"/>
          <w:sz w:val="36"/>
          <w:szCs w:val="36"/>
          <w:u w:val="single"/>
          <w14:ligatures w14:val="none"/>
        </w:rPr>
      </w:pPr>
      <w:r>
        <w:rPr>
          <w:rFonts w:ascii="Times New Roman" w:hAnsi="Times New Roman" w:eastAsia="宋体" w:cs="Times New Roman"/>
          <w:color w:val="auto"/>
          <w:sz w:val="36"/>
          <w:szCs w:val="36"/>
          <w14:ligatures w14:val="none"/>
        </w:rPr>
        <w:t>建设单位（盖章）：</w:t>
      </w:r>
      <w:r>
        <w:rPr>
          <w:rFonts w:hint="eastAsia" w:ascii="Times New Roman" w:hAnsi="Times New Roman" w:eastAsia="宋体" w:cs="Times New Roman"/>
          <w:color w:val="auto"/>
          <w:sz w:val="36"/>
          <w:szCs w:val="36"/>
          <w:u w:val="single"/>
          <w:lang w:eastAsia="zh-CN"/>
          <w14:ligatures w14:val="none"/>
        </w:rPr>
        <w:t xml:space="preserve">哈尔滨市中海粮油贸易有限公司 </w:t>
      </w:r>
      <w:r>
        <w:rPr>
          <w:rFonts w:ascii="Times New Roman" w:hAnsi="Times New Roman" w:eastAsia="宋体" w:cs="Times New Roman"/>
          <w:color w:val="auto"/>
          <w:sz w:val="36"/>
          <w:szCs w:val="36"/>
          <w:u w:val="single"/>
          <w14:ligatures w14:val="none"/>
        </w:rPr>
        <w:t xml:space="preserve">          </w:t>
      </w:r>
    </w:p>
    <w:p w14:paraId="7A467C8D">
      <w:pPr>
        <w:adjustRightInd w:val="0"/>
        <w:snapToGrid w:val="0"/>
        <w:spacing w:line="288" w:lineRule="auto"/>
        <w:rPr>
          <w:rFonts w:ascii="Times New Roman" w:hAnsi="Times New Roman" w:eastAsia="宋体" w:cs="Times New Roman"/>
          <w:color w:val="auto"/>
          <w:sz w:val="36"/>
          <w:szCs w:val="36"/>
          <w14:ligatures w14:val="none"/>
        </w:rPr>
      </w:pPr>
      <w:r>
        <w:rPr>
          <w:rFonts w:ascii="Times New Roman" w:hAnsi="Times New Roman" w:eastAsia="宋体" w:cs="Times New Roman"/>
          <w:color w:val="auto"/>
          <w:sz w:val="36"/>
          <w:szCs w:val="36"/>
          <w14:ligatures w14:val="none"/>
        </w:rPr>
        <w:t>编制日期：</w:t>
      </w:r>
      <w:r>
        <w:rPr>
          <w:rFonts w:ascii="Times New Roman" w:hAnsi="Times New Roman" w:eastAsia="宋体" w:cs="Times New Roman"/>
          <w:color w:val="auto"/>
          <w:sz w:val="36"/>
          <w:szCs w:val="36"/>
          <w:u w:val="single"/>
          <w14:ligatures w14:val="none"/>
        </w:rPr>
        <w:t xml:space="preserve">          2024年</w:t>
      </w:r>
      <w:r>
        <w:rPr>
          <w:rFonts w:hint="eastAsia" w:ascii="Times New Roman" w:hAnsi="Times New Roman" w:eastAsia="宋体" w:cs="Times New Roman"/>
          <w:color w:val="auto"/>
          <w:sz w:val="36"/>
          <w:szCs w:val="36"/>
          <w:u w:val="single"/>
          <w:lang w:val="en-US" w:eastAsia="zh-CN"/>
          <w14:ligatures w14:val="none"/>
        </w:rPr>
        <w:t>11</w:t>
      </w:r>
      <w:r>
        <w:rPr>
          <w:rFonts w:ascii="Times New Roman" w:hAnsi="Times New Roman" w:eastAsia="宋体" w:cs="Times New Roman"/>
          <w:color w:val="auto"/>
          <w:sz w:val="36"/>
          <w:szCs w:val="36"/>
          <w:u w:val="single"/>
          <w14:ligatures w14:val="none"/>
        </w:rPr>
        <w:t xml:space="preserve">月  </w:t>
      </w:r>
      <w:r>
        <w:rPr>
          <w:rFonts w:hint="eastAsia" w:ascii="Times New Roman" w:hAnsi="Times New Roman" w:eastAsia="宋体" w:cs="Times New Roman"/>
          <w:color w:val="auto"/>
          <w:sz w:val="36"/>
          <w:szCs w:val="36"/>
          <w:u w:val="single"/>
          <w14:ligatures w14:val="none"/>
        </w:rPr>
        <w:t xml:space="preserve">   </w:t>
      </w:r>
      <w:r>
        <w:rPr>
          <w:rFonts w:ascii="Times New Roman" w:hAnsi="Times New Roman" w:eastAsia="宋体" w:cs="Times New Roman"/>
          <w:color w:val="auto"/>
          <w:sz w:val="36"/>
          <w:szCs w:val="36"/>
          <w:u w:val="single"/>
          <w14:ligatures w14:val="none"/>
        </w:rPr>
        <w:t xml:space="preserve">          </w:t>
      </w:r>
      <w:r>
        <w:rPr>
          <w:rFonts w:ascii="Times New Roman" w:hAnsi="Times New Roman" w:eastAsia="宋体" w:cs="Times New Roman"/>
          <w:color w:val="auto"/>
          <w:sz w:val="36"/>
          <w:szCs w:val="36"/>
          <w14:ligatures w14:val="none"/>
        </w:rPr>
        <w:t xml:space="preserve">            </w:t>
      </w:r>
    </w:p>
    <w:p w14:paraId="7D251632">
      <w:pPr>
        <w:adjustRightInd w:val="0"/>
        <w:snapToGrid w:val="0"/>
        <w:spacing w:line="288" w:lineRule="auto"/>
        <w:ind w:firstLine="720"/>
        <w:rPr>
          <w:rFonts w:ascii="Times New Roman" w:hAnsi="Times New Roman" w:eastAsia="宋体" w:cs="Times New Roman"/>
          <w:color w:val="auto"/>
          <w:sz w:val="36"/>
          <w:szCs w:val="36"/>
          <w:u w:val="single"/>
          <w14:ligatures w14:val="none"/>
        </w:rPr>
      </w:pPr>
      <w:bookmarkStart w:id="6" w:name="_Hlk57884087"/>
    </w:p>
    <w:p w14:paraId="12D16870">
      <w:pPr>
        <w:tabs>
          <w:tab w:val="left" w:pos="5960"/>
        </w:tabs>
        <w:adjustRightInd w:val="0"/>
        <w:snapToGrid w:val="0"/>
        <w:spacing w:line="288" w:lineRule="auto"/>
        <w:ind w:firstLine="720"/>
        <w:rPr>
          <w:rFonts w:ascii="Times New Roman" w:hAnsi="Times New Roman" w:eastAsia="宋体" w:cs="Times New Roman"/>
          <w:color w:val="auto"/>
          <w:sz w:val="36"/>
          <w:szCs w:val="36"/>
          <w14:ligatures w14:val="none"/>
        </w:rPr>
      </w:pPr>
      <w:r>
        <w:rPr>
          <w:rFonts w:ascii="Times New Roman" w:hAnsi="Times New Roman" w:eastAsia="宋体" w:cs="Times New Roman"/>
          <w:color w:val="auto"/>
          <w:sz w:val="36"/>
          <w:szCs w:val="36"/>
          <w14:ligatures w14:val="none"/>
        </w:rPr>
        <w:tab/>
      </w:r>
    </w:p>
    <w:p w14:paraId="06A0564D">
      <w:pPr>
        <w:adjustRightInd w:val="0"/>
        <w:snapToGrid w:val="0"/>
        <w:spacing w:line="288" w:lineRule="auto"/>
        <w:ind w:firstLine="720"/>
        <w:rPr>
          <w:rFonts w:ascii="Times New Roman" w:hAnsi="Times New Roman" w:eastAsia="宋体" w:cs="Times New Roman"/>
          <w:color w:val="auto"/>
          <w:sz w:val="36"/>
          <w:szCs w:val="36"/>
          <w14:ligatures w14:val="none"/>
        </w:rPr>
      </w:pPr>
    </w:p>
    <w:p w14:paraId="501B71A2">
      <w:pPr>
        <w:adjustRightInd w:val="0"/>
        <w:snapToGrid w:val="0"/>
        <w:spacing w:line="288" w:lineRule="auto"/>
        <w:ind w:firstLine="720"/>
        <w:rPr>
          <w:rFonts w:ascii="Times New Roman" w:hAnsi="Times New Roman" w:eastAsia="宋体" w:cs="Times New Roman"/>
          <w:color w:val="auto"/>
          <w:sz w:val="36"/>
          <w:szCs w:val="36"/>
          <w14:ligatures w14:val="none"/>
        </w:rPr>
      </w:pPr>
    </w:p>
    <w:p w14:paraId="47E32D64">
      <w:pPr>
        <w:adjustRightInd w:val="0"/>
        <w:snapToGrid w:val="0"/>
        <w:spacing w:line="288" w:lineRule="auto"/>
        <w:ind w:firstLine="720"/>
        <w:rPr>
          <w:rFonts w:ascii="Times New Roman" w:hAnsi="Times New Roman" w:eastAsia="宋体" w:cs="Times New Roman"/>
          <w:color w:val="auto"/>
          <w:sz w:val="36"/>
          <w:szCs w:val="36"/>
          <w14:ligatures w14:val="none"/>
        </w:rPr>
      </w:pPr>
    </w:p>
    <w:p w14:paraId="7151317D">
      <w:pPr>
        <w:spacing w:after="120"/>
        <w:ind w:firstLine="210" w:firstLineChars="100"/>
        <w:rPr>
          <w:rFonts w:ascii="Times New Roman" w:hAnsi="Times New Roman" w:eastAsia="宋体" w:cs="Times New Roman"/>
          <w:color w:val="auto"/>
          <w:szCs w:val="24"/>
          <w14:ligatures w14:val="none"/>
        </w:rPr>
      </w:pPr>
    </w:p>
    <w:p w14:paraId="08E9487C">
      <w:pPr>
        <w:spacing w:after="120"/>
        <w:ind w:firstLine="210" w:firstLineChars="100"/>
        <w:rPr>
          <w:rFonts w:ascii="Times New Roman" w:hAnsi="Times New Roman" w:eastAsia="宋体" w:cs="Times New Roman"/>
          <w:color w:val="auto"/>
          <w:szCs w:val="24"/>
          <w14:ligatures w14:val="none"/>
        </w:rPr>
      </w:pPr>
    </w:p>
    <w:p w14:paraId="52E47248">
      <w:pPr>
        <w:rPr>
          <w:rFonts w:ascii="Times New Roman" w:hAnsi="Times New Roman" w:eastAsia="宋体" w:cs="Times New Roman"/>
          <w:color w:val="auto"/>
          <w:szCs w:val="24"/>
          <w14:ligatures w14:val="none"/>
        </w:rPr>
      </w:pPr>
    </w:p>
    <w:p w14:paraId="21012753">
      <w:pPr>
        <w:adjustRightInd w:val="0"/>
        <w:snapToGrid w:val="0"/>
        <w:spacing w:line="288" w:lineRule="auto"/>
        <w:ind w:firstLine="720"/>
        <w:rPr>
          <w:rFonts w:ascii="Times New Roman" w:hAnsi="Times New Roman" w:eastAsia="宋体" w:cs="Times New Roman"/>
          <w:color w:val="auto"/>
          <w:sz w:val="36"/>
          <w:szCs w:val="36"/>
          <w14:ligatures w14:val="none"/>
        </w:rPr>
      </w:pPr>
    </w:p>
    <w:bookmarkEnd w:id="6"/>
    <w:p w14:paraId="444E5599">
      <w:pPr>
        <w:adjustRightInd w:val="0"/>
        <w:snapToGrid w:val="0"/>
        <w:spacing w:line="288" w:lineRule="auto"/>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 w:val="36"/>
          <w:szCs w:val="36"/>
          <w14:ligatures w14:val="none"/>
        </w:rPr>
        <w:t>中华人民共和国生态环境部制</w:t>
      </w:r>
      <w:bookmarkEnd w:id="0"/>
      <w:bookmarkEnd w:id="2"/>
    </w:p>
    <w:p w14:paraId="0C369C23">
      <w:pPr>
        <w:adjustRightInd w:val="0"/>
        <w:snapToGrid w:val="0"/>
        <w:jc w:val="center"/>
        <w:rPr>
          <w:rFonts w:ascii="Times New Roman" w:hAnsi="Times New Roman" w:eastAsia="宋体" w:cs="Times New Roman"/>
          <w:b/>
          <w:snapToGrid w:val="0"/>
          <w:color w:val="auto"/>
          <w:kern w:val="0"/>
          <w:sz w:val="32"/>
          <w:szCs w:val="32"/>
          <w14:ligatures w14:val="none"/>
        </w:rPr>
      </w:pPr>
    </w:p>
    <w:bookmarkEnd w:id="1"/>
    <w:p w14:paraId="26109E1E">
      <w:pPr>
        <w:rPr>
          <w:rFonts w:ascii="Times New Roman" w:hAnsi="Times New Roman" w:eastAsia="宋体" w:cs="Times New Roman"/>
          <w:color w:val="auto"/>
          <w:szCs w:val="24"/>
          <w14:ligatures w14:val="none"/>
        </w:rPr>
      </w:pPr>
    </w:p>
    <w:p w14:paraId="557E52EE">
      <w:pPr>
        <w:spacing w:after="120"/>
        <w:ind w:firstLine="210" w:firstLineChars="100"/>
        <w:rPr>
          <w:rFonts w:ascii="Times New Roman" w:hAnsi="Times New Roman" w:eastAsia="宋体" w:cs="Times New Roman"/>
          <w:color w:val="auto"/>
          <w:szCs w:val="24"/>
          <w14:ligatures w14:val="none"/>
        </w:rPr>
        <w:sectPr>
          <w:footerReference r:id="rId3" w:type="even"/>
          <w:pgSz w:w="11906" w:h="16838"/>
          <w:pgMar w:top="1440" w:right="1800" w:bottom="1440" w:left="1800" w:header="851" w:footer="992" w:gutter="0"/>
          <w:pgBorders>
            <w:top w:val="none" w:sz="0" w:space="0"/>
            <w:left w:val="none" w:sz="0" w:space="0"/>
            <w:bottom w:val="none" w:sz="0" w:space="0"/>
            <w:right w:val="none" w:sz="0" w:space="0"/>
          </w:pgBorders>
          <w:pgNumType w:start="3"/>
          <w:cols w:space="720" w:num="1"/>
          <w:docGrid w:linePitch="312" w:charSpace="0"/>
        </w:sectPr>
      </w:pPr>
    </w:p>
    <w:sdt>
      <w:sdtPr>
        <w:rPr>
          <w:rFonts w:ascii="Times New Roman" w:hAnsi="Times New Roman" w:eastAsia="宋体" w:cs="Times New Roman"/>
          <w:color w:val="auto"/>
          <w:szCs w:val="24"/>
          <w:lang w:val="zh-CN"/>
          <w14:ligatures w14:val="none"/>
        </w:rPr>
        <w:id w:val="443285538"/>
        <w:docPartObj>
          <w:docPartGallery w:val="Table of Contents"/>
          <w:docPartUnique/>
        </w:docPartObj>
      </w:sdtPr>
      <w:sdtEndPr>
        <w:rPr>
          <w:rFonts w:ascii="Times New Roman" w:hAnsi="Times New Roman" w:eastAsia="宋体" w:cs="Times New Roman"/>
          <w:b/>
          <w:bCs/>
          <w:color w:val="auto"/>
          <w:szCs w:val="24"/>
          <w:lang w:val="zh-CN"/>
          <w14:ligatures w14:val="none"/>
        </w:rPr>
      </w:sdtEndPr>
      <w:sdtContent>
        <w:p w14:paraId="0AF38476">
          <w:pPr>
            <w:keepNext/>
            <w:keepLines/>
            <w:widowControl/>
            <w:adjustRightInd w:val="0"/>
            <w:snapToGrid w:val="0"/>
            <w:spacing w:before="120" w:beforeLines="50" w:after="120" w:afterLines="50" w:line="500" w:lineRule="exact"/>
            <w:jc w:val="center"/>
            <w:rPr>
              <w:rFonts w:hint="eastAsia" w:ascii="黑体" w:hAnsi="黑体" w:eastAsia="黑体" w:cs="黑体"/>
              <w:color w:val="auto"/>
              <w:kern w:val="0"/>
              <w:sz w:val="32"/>
              <w:szCs w:val="32"/>
              <w14:ligatures w14:val="none"/>
            </w:rPr>
          </w:pPr>
          <w:r>
            <w:rPr>
              <w:rFonts w:hint="eastAsia" w:ascii="黑体" w:hAnsi="黑体" w:eastAsia="黑体" w:cs="黑体"/>
              <w:color w:val="auto"/>
              <w:kern w:val="0"/>
              <w:sz w:val="32"/>
              <w:szCs w:val="32"/>
              <w:lang w:val="zh-CN"/>
              <w14:ligatures w14:val="none"/>
            </w:rPr>
            <w:t>目  录</w:t>
          </w:r>
        </w:p>
        <w:p w14:paraId="0EFC2090">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eastAsia="宋体"/>
              <w:color w:val="auto"/>
            </w:rPr>
            <w:fldChar w:fldCharType="begin"/>
          </w:r>
          <w:r>
            <w:rPr>
              <w:rFonts w:eastAsia="宋体"/>
              <w:color w:val="auto"/>
            </w:rPr>
            <w:instrText xml:space="preserve"> TOC \o "1-3" \h \z \u </w:instrText>
          </w:r>
          <w:r>
            <w:rPr>
              <w:rFonts w:eastAsia="宋体"/>
              <w:color w:val="auto"/>
            </w:rPr>
            <w:fldChar w:fldCharType="separate"/>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"_Toc173158743"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一、建设项目基本情况</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_Toc173158743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1</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7979E7B6">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"_Toc173158744"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二、建设项目工程分析</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_Toc173158744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13</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54BB222F">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"_Toc173158745"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三、区域环境质量现状、环境保护目标及评价标准</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_Toc173158745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24</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2A1B42A9">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"_Toc173158746"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四、主要环境影响和保护措施</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_Toc173158746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31</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72D92236">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"_Toc173158747"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五、环境保护措施监督检查清单</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_Toc173158747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45</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0F026323">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"_Toc173158748"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六、结论</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_Toc173158748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48</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69A1F062">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"_Toc173158749"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附表</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_Toc173158749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49</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048FC210">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"_Toc173158750"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建设项目污染物排放量汇总表</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_Toc173158750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49</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1A1486DA">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"_Toc173158751"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附图</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_Toc173158751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50</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20862506">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"_Toc173158752"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附图1 地理位置图</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_Toc173158752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50</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55472A20">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"_Toc173158753"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附图2 黑龙江省生态保护红线分布图</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_Toc173158753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51</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2627EA63">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"_Toc173158754"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附图3 哈尔滨市环境管控单元分布图</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_Toc173158754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52</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6457ACDB">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"_Toc173158755"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附图5 平面布置图</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_Toc173158755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53</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128F460C">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"_Toc173158756"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附图6 大气环境保护目标分布图</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_Toc173158756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54</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1D7EF0D6">
          <w:pPr>
            <w:pStyle w:val="19"/>
            <w:keepNext w:val="0"/>
            <w:keepLines w:val="0"/>
            <w:pageBreakBefore w:val="0"/>
            <w:widowControl w:val="0"/>
            <w:tabs>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"_Toc173158757"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color w:val="auto"/>
            </w:rPr>
            <w:t>附件</w:t>
          </w:r>
          <w:r>
            <w:rPr>
              <w:rFonts w:hint="default" w:ascii="Times New Roman" w:hAnsi="Times New Roman" w:eastAsia="黑体" w:cs="Times New Roman"/>
              <w:color w:val="auto"/>
            </w:rPr>
            <w:tab/>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PAGEREF _Toc173158757 \h </w:instrText>
          </w:r>
          <w:r>
            <w:rPr>
              <w:rFonts w:hint="default" w:ascii="Times New Roman" w:hAnsi="Times New Roman" w:eastAsia="黑体" w:cs="Times New Roman"/>
              <w:color w:val="auto"/>
            </w:rPr>
            <w:fldChar w:fldCharType="separate"/>
          </w:r>
          <w:r>
            <w:rPr>
              <w:rFonts w:hint="default" w:ascii="Times New Roman" w:hAnsi="Times New Roman" w:eastAsia="黑体" w:cs="Times New Roman"/>
              <w:color w:val="auto"/>
            </w:rPr>
            <w:t>54</w:t>
          </w:r>
          <w:r>
            <w:rPr>
              <w:rFonts w:hint="default" w:ascii="Times New Roman" w:hAnsi="Times New Roman" w:eastAsia="黑体" w:cs="Times New Roman"/>
              <w:color w:val="auto"/>
            </w:rPr>
            <w:fldChar w:fldCharType="end"/>
          </w:r>
          <w:r>
            <w:rPr>
              <w:rFonts w:hint="default" w:ascii="Times New Roman" w:hAnsi="Times New Roman" w:eastAsia="黑体" w:cs="Times New Roman"/>
              <w:color w:val="auto"/>
            </w:rPr>
            <w:fldChar w:fldCharType="end"/>
          </w:r>
        </w:p>
        <w:p w14:paraId="29E9F73E">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"_Toc173158758"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附件1 营业执照</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_Toc173158758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55</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0FBED387">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"_Toc173158759"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附件2 土地证</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_Toc173158759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56</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05873B2C">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"_Toc173158760"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附件3</w:t>
          </w:r>
          <w:r>
            <w:rPr>
              <w:rFonts w:hint="default" w:ascii="Times New Roman" w:hAnsi="Times New Roman" w:eastAsia="黑体" w:cs="Times New Roman"/>
              <w:b w:val="0"/>
              <w:color w:val="auto"/>
            </w:rPr>
            <w:fldChar w:fldCharType="end"/>
          </w:r>
          <w:r>
            <w:rPr>
              <w:rFonts w:hint="eastAsia" w:eastAsia="黑体" w:cs="Times New Roman"/>
              <w:b w:val="0"/>
              <w:color w:val="auto"/>
              <w:lang w:val="en-US" w:eastAsia="zh-CN"/>
            </w:rPr>
            <w:t xml:space="preserve"> </w:t>
          </w: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"_Toc173158761"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监测报告</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_Toc173158761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62</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2FF5C061">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"_Toc173158762"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附件4 生物质成型燃料监测报告</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_Toc173158762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76</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01E22854">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"_Toc173158763"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附件5 生态环境分区管控分析报告</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_Toc173158763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78</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5C31BEE2">
          <w:pPr>
            <w:pStyle w:val="2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黑体" w:cs="Times New Roman"/>
              <w:b w:val="0"/>
              <w:snapToGrid/>
              <w:color w:val="auto"/>
              <w:kern w:val="2"/>
              <w:sz w:val="21"/>
              <w:szCs w:val="22"/>
              <w14:ligatures w14:val="standardContextual"/>
            </w:rPr>
          </w:pPr>
          <w:r>
            <w:rPr>
              <w:rFonts w:hint="default" w:ascii="Times New Roman" w:hAnsi="Times New Roman" w:eastAsia="黑体" w:cs="Times New Roman"/>
              <w:color w:val="auto"/>
            </w:rPr>
            <w:fldChar w:fldCharType="begin"/>
          </w:r>
          <w:r>
            <w:rPr>
              <w:rFonts w:hint="default" w:ascii="Times New Roman" w:hAnsi="Times New Roman" w:eastAsia="黑体" w:cs="Times New Roman"/>
              <w:color w:val="auto"/>
            </w:rPr>
            <w:instrText xml:space="preserve"> HYPERLINK \l "_Toc173158764" </w:instrText>
          </w:r>
          <w:r>
            <w:rPr>
              <w:rFonts w:hint="default" w:ascii="Times New Roman" w:hAnsi="Times New Roman" w:eastAsia="黑体" w:cs="Times New Roman"/>
              <w:color w:val="auto"/>
            </w:rPr>
            <w:fldChar w:fldCharType="separate"/>
          </w:r>
          <w:r>
            <w:rPr>
              <w:rStyle w:val="34"/>
              <w:rFonts w:hint="default" w:ascii="Times New Roman" w:hAnsi="Times New Roman" w:eastAsia="黑体" w:cs="Times New Roman"/>
              <w:b w:val="0"/>
              <w:color w:val="auto"/>
            </w:rPr>
            <w:t>附件6 总量计算说明</w:t>
          </w:r>
          <w:r>
            <w:rPr>
              <w:rFonts w:hint="default" w:ascii="Times New Roman" w:hAnsi="Times New Roman" w:eastAsia="黑体" w:cs="Times New Roman"/>
              <w:b w:val="0"/>
              <w:color w:val="auto"/>
            </w:rPr>
            <w:tab/>
          </w:r>
          <w:r>
            <w:rPr>
              <w:rFonts w:hint="default" w:ascii="Times New Roman" w:hAnsi="Times New Roman" w:eastAsia="黑体" w:cs="Times New Roman"/>
              <w:b w:val="0"/>
              <w:color w:val="auto"/>
            </w:rPr>
            <w:fldChar w:fldCharType="begin"/>
          </w:r>
          <w:r>
            <w:rPr>
              <w:rFonts w:hint="default" w:ascii="Times New Roman" w:hAnsi="Times New Roman" w:eastAsia="黑体" w:cs="Times New Roman"/>
              <w:b w:val="0"/>
              <w:color w:val="auto"/>
            </w:rPr>
            <w:instrText xml:space="preserve"> PAGEREF _Toc173158764 \h </w:instrText>
          </w:r>
          <w:r>
            <w:rPr>
              <w:rFonts w:hint="default" w:ascii="Times New Roman" w:hAnsi="Times New Roman" w:eastAsia="黑体" w:cs="Times New Roman"/>
              <w:b w:val="0"/>
              <w:color w:val="auto"/>
            </w:rPr>
            <w:fldChar w:fldCharType="separate"/>
          </w:r>
          <w:r>
            <w:rPr>
              <w:rFonts w:hint="default" w:ascii="Times New Roman" w:hAnsi="Times New Roman" w:eastAsia="黑体" w:cs="Times New Roman"/>
              <w:b w:val="0"/>
              <w:color w:val="auto"/>
            </w:rPr>
            <w:t>90</w:t>
          </w:r>
          <w:r>
            <w:rPr>
              <w:rFonts w:hint="default" w:ascii="Times New Roman" w:hAnsi="Times New Roman" w:eastAsia="黑体" w:cs="Times New Roman"/>
              <w:b w:val="0"/>
              <w:color w:val="auto"/>
            </w:rPr>
            <w:fldChar w:fldCharType="end"/>
          </w:r>
          <w:r>
            <w:rPr>
              <w:rFonts w:hint="default" w:ascii="Times New Roman" w:hAnsi="Times New Roman" w:eastAsia="黑体" w:cs="Times New Roman"/>
              <w:b w:val="0"/>
              <w:color w:val="auto"/>
            </w:rPr>
            <w:fldChar w:fldCharType="end"/>
          </w:r>
        </w:p>
        <w:p w14:paraId="7B74CFEC">
          <w:pPr>
            <w:pStyle w:val="20"/>
            <w:rPr>
              <w:rFonts w:eastAsiaTheme="minorEastAsia"/>
              <w:b w:val="0"/>
              <w:snapToGrid/>
              <w:color w:val="auto"/>
              <w:kern w:val="2"/>
              <w:sz w:val="21"/>
              <w:szCs w:val="22"/>
              <w14:ligatures w14:val="standardContextual"/>
            </w:rPr>
          </w:pPr>
        </w:p>
        <w:p w14:paraId="4EC2BFD8">
          <w:pPr>
            <w:tabs>
              <w:tab w:val="right" w:leader="dot" w:pos="8296"/>
            </w:tabs>
            <w:adjustRightInd w:val="0"/>
            <w:snapToGrid w:val="0"/>
            <w:spacing w:line="400" w:lineRule="exact"/>
            <w:rPr>
              <w:rFonts w:ascii="Times New Roman" w:hAnsi="Times New Roman" w:eastAsia="宋体" w:cs="Times New Roman"/>
              <w:color w:val="auto"/>
              <w14:ligatures w14:val="none"/>
            </w:rPr>
          </w:pPr>
          <w:r>
            <w:rPr>
              <w:rFonts w:ascii="Times New Roman" w:hAnsi="Times New Roman" w:eastAsia="宋体" w:cs="Times New Roman"/>
              <w:snapToGrid w:val="0"/>
              <w:color w:val="auto"/>
              <w:kern w:val="0"/>
              <w:sz w:val="24"/>
              <w:szCs w:val="24"/>
              <w14:ligatures w14:val="none"/>
            </w:rPr>
            <w:fldChar w:fldCharType="end"/>
          </w:r>
          <w:r>
            <w:rPr>
              <w:rFonts w:ascii="Times New Roman" w:hAnsi="Times New Roman" w:eastAsia="宋体" w:cs="Times New Roman"/>
              <w:color w:val="auto"/>
              <w14:ligatures w14:val="none"/>
            </w:rPr>
            <w:t xml:space="preserve"> </w:t>
          </w:r>
        </w:p>
        <w:p w14:paraId="2046AABF">
          <w:pPr>
            <w:jc w:val="center"/>
            <w:rPr>
              <w:rFonts w:ascii="Times New Roman" w:hAnsi="Times New Roman" w:eastAsia="宋体" w:cs="Times New Roman"/>
              <w:color w:val="auto"/>
              <w:szCs w:val="24"/>
              <w14:ligatures w14:val="none"/>
            </w:rPr>
          </w:pPr>
        </w:p>
      </w:sdtContent>
    </w:sdt>
    <w:p w14:paraId="52111CBB">
      <w:pPr>
        <w:adjustRightInd w:val="0"/>
        <w:snapToGrid w:val="0"/>
        <w:spacing w:line="500" w:lineRule="exact"/>
        <w:jc w:val="center"/>
        <w:rPr>
          <w:rFonts w:ascii="Times New Roman" w:hAnsi="Times New Roman" w:eastAsia="宋体" w:cs="Times New Roman"/>
          <w:snapToGrid w:val="0"/>
          <w:color w:val="auto"/>
          <w:sz w:val="24"/>
          <w:szCs w:val="24"/>
          <w14:ligatures w14:val="none"/>
        </w:rPr>
      </w:pPr>
    </w:p>
    <w:p w14:paraId="1A6C959B">
      <w:pPr>
        <w:rPr>
          <w:rFonts w:ascii="Times New Roman" w:hAnsi="Times New Roman" w:eastAsia="宋体" w:cs="Times New Roman"/>
          <w:snapToGrid w:val="0"/>
          <w:color w:val="auto"/>
          <w:szCs w:val="24"/>
          <w14:ligatures w14:val="none"/>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linePitch="312" w:charSpace="0"/>
        </w:sectPr>
      </w:pPr>
    </w:p>
    <w:p w14:paraId="7E6985E9">
      <w:pPr>
        <w:widowControl/>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7" w:name="_Toc173158743"/>
      <w:r>
        <w:rPr>
          <w:rFonts w:ascii="Times New Roman" w:hAnsi="Times New Roman" w:eastAsia="宋体" w:cs="Times New Roman"/>
          <w:b/>
          <w:bCs/>
          <w:snapToGrid w:val="0"/>
          <w:color w:val="auto"/>
          <w:kern w:val="0"/>
          <w:sz w:val="30"/>
          <w:szCs w:val="30"/>
          <w14:ligatures w14:val="none"/>
        </w:rPr>
        <w:t>一、建设项目基本情况</w:t>
      </w:r>
      <w:bookmarkEnd w:id="7"/>
    </w:p>
    <w:tbl>
      <w:tblPr>
        <w:tblStyle w:val="29"/>
        <w:tblW w:w="83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545"/>
        <w:gridCol w:w="1984"/>
        <w:gridCol w:w="1701"/>
        <w:gridCol w:w="3102"/>
      </w:tblGrid>
      <w:tr w14:paraId="73A47C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3143315C">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建设项目</w:t>
            </w:r>
          </w:p>
          <w:p w14:paraId="79C957AE">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名称</w:t>
            </w:r>
          </w:p>
        </w:tc>
        <w:tc>
          <w:tcPr>
            <w:tcW w:w="6787" w:type="dxa"/>
            <w:gridSpan w:val="3"/>
            <w:vAlign w:val="center"/>
          </w:tcPr>
          <w:p w14:paraId="3C35B66E">
            <w:pPr>
              <w:adjustRightInd w:val="0"/>
              <w:snapToGrid w:val="0"/>
              <w:jc w:val="center"/>
              <w:rPr>
                <w:rFonts w:hint="eastAsia" w:ascii="Times New Roman" w:hAnsi="Times New Roman" w:eastAsia="宋体" w:cs="Times New Roman"/>
                <w:color w:val="auto"/>
                <w:sz w:val="24"/>
                <w:szCs w:val="24"/>
                <w:lang w:eastAsia="zh-CN"/>
                <w14:ligatures w14:val="none"/>
              </w:rPr>
            </w:pPr>
            <w:r>
              <w:rPr>
                <w:rFonts w:hint="eastAsia" w:ascii="Times New Roman" w:hAnsi="Times New Roman" w:eastAsia="宋体" w:cs="Times New Roman"/>
                <w:color w:val="auto"/>
                <w:sz w:val="24"/>
                <w:szCs w:val="24"/>
                <w:lang w:eastAsia="zh-CN"/>
                <w14:ligatures w14:val="none"/>
              </w:rPr>
              <w:t>哈尔滨市中海粮油贸易有限公司扩建项目</w:t>
            </w:r>
          </w:p>
        </w:tc>
      </w:tr>
      <w:tr w14:paraId="1F6CBD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0848C225">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项目代码</w:t>
            </w:r>
          </w:p>
        </w:tc>
        <w:tc>
          <w:tcPr>
            <w:tcW w:w="6787" w:type="dxa"/>
            <w:gridSpan w:val="3"/>
            <w:vAlign w:val="center"/>
          </w:tcPr>
          <w:p w14:paraId="6A4CCD4C">
            <w:pPr>
              <w:adjustRightInd w:val="0"/>
              <w:snapToGrid w:val="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无</w:t>
            </w:r>
          </w:p>
        </w:tc>
      </w:tr>
      <w:tr w14:paraId="18795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29BCBEA6">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建设单位</w:t>
            </w:r>
          </w:p>
          <w:p w14:paraId="48EAA758">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联系人</w:t>
            </w:r>
          </w:p>
        </w:tc>
        <w:tc>
          <w:tcPr>
            <w:tcW w:w="1984" w:type="dxa"/>
            <w:vAlign w:val="center"/>
          </w:tcPr>
          <w:p w14:paraId="6D22A7EB">
            <w:pPr>
              <w:adjustRightInd w:val="0"/>
              <w:snapToGrid w:val="0"/>
              <w:jc w:val="center"/>
              <w:rPr>
                <w:rFonts w:ascii="Times New Roman" w:hAnsi="Times New Roman" w:eastAsia="宋体" w:cs="Times New Roman"/>
                <w:color w:val="auto"/>
                <w:sz w:val="24"/>
                <w:szCs w:val="24"/>
                <w14:ligatures w14:val="none"/>
              </w:rPr>
            </w:pPr>
            <w:r>
              <w:rPr>
                <w:rFonts w:hint="default" w:ascii="Times New Roman" w:hAnsi="Times New Roman" w:eastAsia="宋体" w:cs="Times New Roman"/>
                <w:color w:val="auto"/>
                <w:sz w:val="24"/>
                <w:lang w:eastAsia="zh-CN"/>
              </w:rPr>
              <w:t>范海军</w:t>
            </w:r>
          </w:p>
        </w:tc>
        <w:tc>
          <w:tcPr>
            <w:tcW w:w="1701" w:type="dxa"/>
            <w:vAlign w:val="center"/>
          </w:tcPr>
          <w:p w14:paraId="6590D11D">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联系方式</w:t>
            </w:r>
          </w:p>
        </w:tc>
        <w:tc>
          <w:tcPr>
            <w:tcW w:w="3102" w:type="dxa"/>
            <w:vAlign w:val="center"/>
          </w:tcPr>
          <w:p w14:paraId="7FB3315A">
            <w:pPr>
              <w:adjustRightInd w:val="0"/>
              <w:snapToGrid w:val="0"/>
              <w:jc w:val="center"/>
              <w:rPr>
                <w:rFonts w:ascii="Times New Roman" w:hAnsi="Times New Roman" w:eastAsia="宋体" w:cs="Times New Roman"/>
                <w:color w:val="auto"/>
                <w:sz w:val="24"/>
                <w:szCs w:val="24"/>
                <w14:ligatures w14:val="none"/>
              </w:rPr>
            </w:pPr>
            <w:r>
              <w:rPr>
                <w:rFonts w:hint="default" w:ascii="Times New Roman" w:hAnsi="Times New Roman" w:eastAsia="宋体" w:cs="Times New Roman"/>
                <w:color w:val="auto"/>
                <w:sz w:val="24"/>
                <w:shd w:val="clear" w:color="auto" w:fill="FFFFFF"/>
              </w:rPr>
              <w:t>15945007777</w:t>
            </w:r>
          </w:p>
        </w:tc>
      </w:tr>
      <w:tr w14:paraId="22874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02455529">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建设地点</w:t>
            </w:r>
          </w:p>
        </w:tc>
        <w:tc>
          <w:tcPr>
            <w:tcW w:w="6787" w:type="dxa"/>
            <w:gridSpan w:val="3"/>
            <w:vAlign w:val="center"/>
          </w:tcPr>
          <w:p w14:paraId="38E0C8E2">
            <w:pPr>
              <w:adjustRightInd w:val="0"/>
              <w:snapToGrid w:val="0"/>
              <w:jc w:val="center"/>
              <w:rPr>
                <w:rFonts w:hint="default" w:ascii="Times New Roman" w:hAnsi="Times New Roman" w:eastAsia="宋体" w:cs="Times New Roman"/>
                <w:color w:val="auto"/>
                <w:sz w:val="24"/>
                <w:szCs w:val="24"/>
                <w:lang w:val="en-US" w:eastAsia="zh-CN"/>
                <w14:ligatures w14:val="none"/>
              </w:rPr>
            </w:pPr>
            <w:r>
              <w:rPr>
                <w:rFonts w:hint="eastAsia" w:ascii="宋体" w:hAnsi="宋体" w:eastAsia="宋体" w:cs="宋体"/>
                <w:color w:val="auto"/>
                <w:sz w:val="24"/>
                <w:u w:val="single"/>
              </w:rPr>
              <w:t>黑龙江</w:t>
            </w:r>
            <w:r>
              <w:rPr>
                <w:rFonts w:hint="eastAsia" w:ascii="宋体" w:hAnsi="宋体" w:eastAsia="宋体" w:cs="宋体"/>
                <w:color w:val="auto"/>
                <w:sz w:val="24"/>
              </w:rPr>
              <w:t>省</w:t>
            </w:r>
            <w:r>
              <w:rPr>
                <w:rFonts w:hint="eastAsia" w:ascii="宋体" w:hAnsi="宋体" w:eastAsia="宋体" w:cs="宋体"/>
                <w:color w:val="auto"/>
                <w:sz w:val="24"/>
                <w:u w:val="single"/>
              </w:rPr>
              <w:t>哈尔滨</w:t>
            </w:r>
            <w:r>
              <w:rPr>
                <w:rFonts w:hint="eastAsia" w:ascii="宋体" w:hAnsi="宋体" w:eastAsia="宋体" w:cs="宋体"/>
                <w:color w:val="auto"/>
                <w:sz w:val="24"/>
              </w:rPr>
              <w:t>市</w:t>
            </w:r>
            <w:r>
              <w:rPr>
                <w:rFonts w:hint="eastAsia" w:ascii="宋体" w:hAnsi="宋体" w:eastAsia="宋体" w:cs="宋体"/>
                <w:color w:val="auto"/>
                <w:sz w:val="24"/>
                <w:u w:val="single"/>
                <w:lang w:val="en-US" w:eastAsia="zh-CN"/>
              </w:rPr>
              <w:t xml:space="preserve">  延寿  </w:t>
            </w:r>
            <w:r>
              <w:rPr>
                <w:rFonts w:hint="eastAsia" w:ascii="宋体" w:hAnsi="宋体" w:eastAsia="宋体" w:cs="宋体"/>
                <w:color w:val="auto"/>
                <w:sz w:val="24"/>
              </w:rPr>
              <w:t>县（区）</w:t>
            </w:r>
            <w:r>
              <w:rPr>
                <w:rFonts w:hint="eastAsia" w:ascii="宋体" w:hAnsi="宋体" w:eastAsia="宋体" w:cs="宋体"/>
                <w:color w:val="auto"/>
                <w:sz w:val="24"/>
                <w:u w:val="single"/>
              </w:rPr>
              <w:t xml:space="preserve"> 延寿镇城郊村</w:t>
            </w:r>
            <w:r>
              <w:rPr>
                <w:rFonts w:hint="eastAsia" w:ascii="宋体" w:hAnsi="宋体" w:eastAsia="宋体" w:cs="宋体"/>
                <w:color w:val="auto"/>
                <w:sz w:val="24"/>
                <w:u w:val="single"/>
                <w:lang w:val="en-US" w:eastAsia="zh-CN"/>
              </w:rPr>
              <w:t>(</w:t>
            </w:r>
            <w:r>
              <w:rPr>
                <w:rFonts w:hint="eastAsia" w:ascii="宋体" w:hAnsi="宋体" w:eastAsia="宋体" w:cs="宋体"/>
                <w:color w:val="auto"/>
                <w:sz w:val="24"/>
                <w:u w:val="none"/>
              </w:rPr>
              <w:t>哈尔滨市中海粮油贸易有限公司</w:t>
            </w:r>
            <w:r>
              <w:rPr>
                <w:rFonts w:hint="eastAsia" w:ascii="宋体" w:hAnsi="宋体" w:eastAsia="宋体" w:cs="宋体"/>
                <w:color w:val="auto"/>
                <w:sz w:val="24"/>
                <w:u w:val="none"/>
                <w:lang w:val="en-US" w:eastAsia="zh-CN"/>
              </w:rPr>
              <w:t>厂区内)</w:t>
            </w:r>
          </w:p>
        </w:tc>
      </w:tr>
      <w:tr w14:paraId="584000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3AF1F1D6">
            <w:pPr>
              <w:adjustRightInd w:val="0"/>
              <w:snapToGrid w:val="0"/>
              <w:spacing w:line="360" w:lineRule="auto"/>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地理坐标</w:t>
            </w:r>
          </w:p>
        </w:tc>
        <w:tc>
          <w:tcPr>
            <w:tcW w:w="6787" w:type="dxa"/>
            <w:gridSpan w:val="3"/>
            <w:vAlign w:val="center"/>
          </w:tcPr>
          <w:p w14:paraId="6ED764B9">
            <w:pPr>
              <w:adjustRightInd w:val="0"/>
              <w:snapToGrid w:val="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w:t>
            </w:r>
            <w:r>
              <w:rPr>
                <w:rFonts w:ascii="Times New Roman" w:hAnsi="Times New Roman" w:eastAsia="宋体" w:cs="Times New Roman"/>
                <w:color w:val="auto"/>
                <w:sz w:val="24"/>
                <w:szCs w:val="24"/>
                <w:u w:val="single"/>
                <w14:ligatures w14:val="none"/>
              </w:rPr>
              <w:t>12</w:t>
            </w:r>
            <w:r>
              <w:rPr>
                <w:rFonts w:hint="eastAsia" w:ascii="Times New Roman" w:hAnsi="Times New Roman" w:eastAsia="宋体" w:cs="Times New Roman"/>
                <w:color w:val="auto"/>
                <w:sz w:val="24"/>
                <w:szCs w:val="24"/>
                <w:u w:val="single"/>
                <w:lang w:val="en-US" w:eastAsia="zh-CN"/>
                <w14:ligatures w14:val="none"/>
              </w:rPr>
              <w:t>8</w:t>
            </w:r>
            <w:r>
              <w:rPr>
                <w:rFonts w:ascii="Times New Roman" w:hAnsi="Times New Roman" w:eastAsia="宋体" w:cs="Times New Roman"/>
                <w:color w:val="auto"/>
                <w:sz w:val="24"/>
                <w:szCs w:val="24"/>
                <w14:ligatures w14:val="none"/>
              </w:rPr>
              <w:t>度</w:t>
            </w:r>
            <w:r>
              <w:rPr>
                <w:rFonts w:hint="eastAsia" w:ascii="Times New Roman" w:hAnsi="Times New Roman" w:eastAsia="宋体" w:cs="Times New Roman"/>
                <w:color w:val="auto"/>
                <w:sz w:val="24"/>
                <w:szCs w:val="24"/>
                <w:u w:val="single"/>
                <w:lang w:val="en-US" w:eastAsia="zh-CN"/>
                <w14:ligatures w14:val="none"/>
              </w:rPr>
              <w:t>20</w:t>
            </w:r>
            <w:r>
              <w:rPr>
                <w:rFonts w:ascii="Times New Roman" w:hAnsi="Times New Roman" w:eastAsia="宋体" w:cs="Times New Roman"/>
                <w:color w:val="auto"/>
                <w:sz w:val="24"/>
                <w:szCs w:val="24"/>
                <w14:ligatures w14:val="none"/>
              </w:rPr>
              <w:t>分</w:t>
            </w:r>
            <w:r>
              <w:rPr>
                <w:rFonts w:hint="eastAsia" w:ascii="Times New Roman" w:hAnsi="Times New Roman" w:eastAsia="宋体" w:cs="Times New Roman"/>
                <w:color w:val="auto"/>
                <w:sz w:val="24"/>
                <w:szCs w:val="24"/>
                <w:u w:val="single"/>
                <w14:ligatures w14:val="none"/>
              </w:rPr>
              <w:t>4.7685</w:t>
            </w:r>
            <w:r>
              <w:rPr>
                <w:rFonts w:ascii="Times New Roman" w:hAnsi="Times New Roman" w:eastAsia="宋体" w:cs="Times New Roman"/>
                <w:color w:val="auto"/>
                <w:sz w:val="24"/>
                <w:szCs w:val="24"/>
                <w14:ligatures w14:val="none"/>
              </w:rPr>
              <w:t>秒，</w:t>
            </w:r>
            <w:r>
              <w:rPr>
                <w:rFonts w:ascii="Times New Roman" w:hAnsi="Times New Roman" w:eastAsia="宋体" w:cs="Times New Roman"/>
                <w:color w:val="auto"/>
                <w:sz w:val="24"/>
                <w:szCs w:val="24"/>
                <w:u w:val="single"/>
                <w14:ligatures w14:val="none"/>
              </w:rPr>
              <w:t>45</w:t>
            </w:r>
            <w:r>
              <w:rPr>
                <w:rFonts w:ascii="Times New Roman" w:hAnsi="Times New Roman" w:eastAsia="宋体" w:cs="Times New Roman"/>
                <w:color w:val="auto"/>
                <w:sz w:val="24"/>
                <w:szCs w:val="24"/>
                <w14:ligatures w14:val="none"/>
              </w:rPr>
              <w:t>度</w:t>
            </w:r>
            <w:r>
              <w:rPr>
                <w:rFonts w:hint="eastAsia" w:ascii="Times New Roman" w:hAnsi="Times New Roman" w:eastAsia="宋体" w:cs="Times New Roman"/>
                <w:color w:val="auto"/>
                <w:sz w:val="24"/>
                <w:szCs w:val="24"/>
                <w:u w:val="single"/>
                <w:lang w:val="en-US" w:eastAsia="zh-CN"/>
                <w14:ligatures w14:val="none"/>
              </w:rPr>
              <w:t>29</w:t>
            </w:r>
            <w:r>
              <w:rPr>
                <w:rFonts w:ascii="Times New Roman" w:hAnsi="Times New Roman" w:eastAsia="宋体" w:cs="Times New Roman"/>
                <w:color w:val="auto"/>
                <w:sz w:val="24"/>
                <w:szCs w:val="24"/>
                <w14:ligatures w14:val="none"/>
              </w:rPr>
              <w:t>分</w:t>
            </w:r>
            <w:r>
              <w:rPr>
                <w:rFonts w:hint="eastAsia" w:ascii="Times New Roman" w:hAnsi="Times New Roman" w:eastAsia="宋体" w:cs="Times New Roman"/>
                <w:color w:val="auto"/>
                <w:sz w:val="24"/>
                <w:szCs w:val="24"/>
                <w:u w:val="single"/>
                <w:lang w:val="en-US" w:eastAsia="zh-CN"/>
                <w14:ligatures w14:val="none"/>
              </w:rPr>
              <w:t>1.006</w:t>
            </w:r>
            <w:r>
              <w:rPr>
                <w:rFonts w:ascii="Times New Roman" w:hAnsi="Times New Roman" w:eastAsia="宋体" w:cs="Times New Roman"/>
                <w:color w:val="auto"/>
                <w:sz w:val="24"/>
                <w:szCs w:val="24"/>
                <w14:ligatures w14:val="none"/>
              </w:rPr>
              <w:t>秒）</w:t>
            </w:r>
          </w:p>
        </w:tc>
      </w:tr>
      <w:tr w14:paraId="349CB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2A4F9DEA">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国民经济</w:t>
            </w:r>
          </w:p>
          <w:p w14:paraId="4B69D8A6">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行业类别</w:t>
            </w:r>
          </w:p>
        </w:tc>
        <w:tc>
          <w:tcPr>
            <w:tcW w:w="1984" w:type="dxa"/>
            <w:vAlign w:val="center"/>
          </w:tcPr>
          <w:p w14:paraId="36A92C73">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A0514农产品初加工活动</w:t>
            </w:r>
          </w:p>
          <w:p w14:paraId="131B10F2">
            <w:pPr>
              <w:spacing w:after="120"/>
              <w:rPr>
                <w:rFonts w:ascii="Times New Roman" w:hAnsi="Times New Roman" w:eastAsia="宋体" w:cs="Times New Roman"/>
                <w:color w:val="auto"/>
                <w:szCs w:val="24"/>
                <w14:ligatures w14:val="none"/>
              </w:rPr>
            </w:pPr>
            <w:r>
              <w:rPr>
                <w:rFonts w:ascii="Times New Roman" w:hAnsi="Times New Roman" w:eastAsia="宋体" w:cs="Times New Roman"/>
                <w:color w:val="auto"/>
                <w:sz w:val="24"/>
                <w:szCs w:val="24"/>
                <w14:ligatures w14:val="none"/>
              </w:rPr>
              <w:t>D4430热力生产和供应</w:t>
            </w:r>
          </w:p>
        </w:tc>
        <w:tc>
          <w:tcPr>
            <w:tcW w:w="1701" w:type="dxa"/>
            <w:vAlign w:val="center"/>
          </w:tcPr>
          <w:p w14:paraId="1065CD3D">
            <w:pPr>
              <w:adjustRightInd w:val="0"/>
              <w:snapToGrid w:val="0"/>
              <w:jc w:val="center"/>
              <w:rPr>
                <w:rFonts w:ascii="Times New Roman" w:hAnsi="Times New Roman" w:eastAsia="宋体" w:cs="Times New Roman"/>
                <w:b/>
                <w:color w:val="auto"/>
                <w:sz w:val="24"/>
                <w:szCs w:val="24"/>
                <w14:ligatures w14:val="none"/>
              </w:rPr>
            </w:pPr>
            <w:bookmarkStart w:id="8" w:name="_Hlk49843745"/>
            <w:r>
              <w:rPr>
                <w:rFonts w:ascii="Times New Roman" w:hAnsi="Times New Roman" w:eastAsia="宋体" w:cs="Times New Roman"/>
                <w:b/>
                <w:color w:val="auto"/>
                <w:sz w:val="24"/>
                <w:szCs w:val="24"/>
                <w14:ligatures w14:val="none"/>
              </w:rPr>
              <w:t>建设项目</w:t>
            </w:r>
          </w:p>
          <w:p w14:paraId="2C7F4EEA">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行业类别</w:t>
            </w:r>
            <w:bookmarkEnd w:id="8"/>
          </w:p>
        </w:tc>
        <w:tc>
          <w:tcPr>
            <w:tcW w:w="3102" w:type="dxa"/>
            <w:vAlign w:val="center"/>
          </w:tcPr>
          <w:p w14:paraId="2B0331DD">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91热力生产和供应工程（包括建设单位自建自用的供热工程）</w:t>
            </w:r>
          </w:p>
        </w:tc>
      </w:tr>
      <w:tr w14:paraId="77B760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45" w:type="dxa"/>
            <w:tcMar>
              <w:top w:w="16" w:type="dxa"/>
              <w:left w:w="16" w:type="dxa"/>
              <w:right w:w="16" w:type="dxa"/>
            </w:tcMar>
            <w:vAlign w:val="center"/>
          </w:tcPr>
          <w:p w14:paraId="7A26F21E">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建设性质</w:t>
            </w:r>
          </w:p>
        </w:tc>
        <w:tc>
          <w:tcPr>
            <w:tcW w:w="1984" w:type="dxa"/>
            <w:vAlign w:val="center"/>
          </w:tcPr>
          <w:p w14:paraId="43235F49">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新建（迁建）</w:t>
            </w:r>
          </w:p>
          <w:p w14:paraId="3F0B4D0F">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改建</w:t>
            </w:r>
          </w:p>
          <w:p w14:paraId="2F98149D">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52"/>
            </w:r>
            <w:r>
              <w:rPr>
                <w:rFonts w:ascii="Times New Roman" w:hAnsi="Times New Roman" w:eastAsia="宋体" w:cs="Times New Roman"/>
                <w:color w:val="auto"/>
                <w:sz w:val="24"/>
                <w:szCs w:val="24"/>
                <w14:ligatures w14:val="none"/>
              </w:rPr>
              <w:t>扩建</w:t>
            </w:r>
          </w:p>
          <w:p w14:paraId="785B8E8B">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技术改造</w:t>
            </w:r>
          </w:p>
        </w:tc>
        <w:tc>
          <w:tcPr>
            <w:tcW w:w="1701" w:type="dxa"/>
            <w:vAlign w:val="center"/>
          </w:tcPr>
          <w:p w14:paraId="6B785D95">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建设项目</w:t>
            </w:r>
          </w:p>
          <w:p w14:paraId="03AB1D56">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申报情形</w:t>
            </w:r>
          </w:p>
        </w:tc>
        <w:tc>
          <w:tcPr>
            <w:tcW w:w="3102" w:type="dxa"/>
            <w:vAlign w:val="center"/>
          </w:tcPr>
          <w:p w14:paraId="569117A0">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52"/>
            </w:r>
            <w:r>
              <w:rPr>
                <w:rFonts w:ascii="Times New Roman" w:hAnsi="Times New Roman" w:eastAsia="宋体" w:cs="Times New Roman"/>
                <w:color w:val="auto"/>
                <w:sz w:val="24"/>
                <w:szCs w:val="24"/>
                <w14:ligatures w14:val="none"/>
              </w:rPr>
              <w:t>首次申报项目</w:t>
            </w:r>
          </w:p>
          <w:p w14:paraId="1744357C">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不予批准后再次申报项目</w:t>
            </w:r>
          </w:p>
          <w:p w14:paraId="2EC4A027">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超五年重新审核项目</w:t>
            </w:r>
          </w:p>
          <w:p w14:paraId="4840C44C">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重大变动重新报批项目</w:t>
            </w:r>
          </w:p>
        </w:tc>
      </w:tr>
      <w:tr w14:paraId="401664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50ED3874">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项目审批</w:t>
            </w:r>
          </w:p>
          <w:p w14:paraId="379B90AF">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（核准/备案）部门（选填）</w:t>
            </w:r>
          </w:p>
        </w:tc>
        <w:tc>
          <w:tcPr>
            <w:tcW w:w="1984" w:type="dxa"/>
            <w:vAlign w:val="center"/>
          </w:tcPr>
          <w:p w14:paraId="660A5B8B">
            <w:pPr>
              <w:adjustRightInd w:val="0"/>
              <w:snapToGrid w:val="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无</w:t>
            </w:r>
          </w:p>
        </w:tc>
        <w:tc>
          <w:tcPr>
            <w:tcW w:w="1701" w:type="dxa"/>
            <w:vAlign w:val="center"/>
          </w:tcPr>
          <w:p w14:paraId="3666D8C3">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项目审批</w:t>
            </w:r>
          </w:p>
          <w:p w14:paraId="22966E95">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（核准/备案）</w:t>
            </w:r>
          </w:p>
          <w:p w14:paraId="001D1762">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文号（选填）</w:t>
            </w:r>
          </w:p>
        </w:tc>
        <w:tc>
          <w:tcPr>
            <w:tcW w:w="3102" w:type="dxa"/>
            <w:vAlign w:val="center"/>
          </w:tcPr>
          <w:p w14:paraId="7716C87D">
            <w:pPr>
              <w:adjustRightInd w:val="0"/>
              <w:snapToGrid w:val="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无</w:t>
            </w:r>
          </w:p>
        </w:tc>
      </w:tr>
      <w:tr w14:paraId="09C2D2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362C1BD7">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总投资</w:t>
            </w:r>
          </w:p>
          <w:p w14:paraId="5534E537">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（万元）</w:t>
            </w:r>
          </w:p>
        </w:tc>
        <w:tc>
          <w:tcPr>
            <w:tcW w:w="1984" w:type="dxa"/>
            <w:vAlign w:val="center"/>
          </w:tcPr>
          <w:p w14:paraId="694A4E36">
            <w:pPr>
              <w:adjustRightInd w:val="0"/>
              <w:snapToGrid w:val="0"/>
              <w:jc w:val="center"/>
              <w:rPr>
                <w:rFonts w:hint="default" w:ascii="Times New Roman" w:hAnsi="Times New Roman" w:eastAsia="宋体" w:cs="Times New Roman"/>
                <w:color w:val="auto"/>
                <w:sz w:val="24"/>
                <w:szCs w:val="24"/>
                <w:lang w:val="en-US" w:eastAsia="zh-CN"/>
                <w14:ligatures w14:val="none"/>
              </w:rPr>
            </w:pPr>
            <w:r>
              <w:rPr>
                <w:rFonts w:hint="eastAsia" w:ascii="Times New Roman" w:hAnsi="Times New Roman" w:eastAsia="宋体" w:cs="Times New Roman"/>
                <w:color w:val="auto"/>
                <w:sz w:val="24"/>
                <w:szCs w:val="24"/>
                <w:lang w:val="en-US" w:eastAsia="zh-CN"/>
                <w14:ligatures w14:val="none"/>
              </w:rPr>
              <w:t>200</w:t>
            </w:r>
          </w:p>
        </w:tc>
        <w:tc>
          <w:tcPr>
            <w:tcW w:w="1701" w:type="dxa"/>
            <w:tcMar>
              <w:top w:w="16" w:type="dxa"/>
              <w:left w:w="16" w:type="dxa"/>
              <w:right w:w="16" w:type="dxa"/>
            </w:tcMar>
            <w:vAlign w:val="center"/>
          </w:tcPr>
          <w:p w14:paraId="62A768A6">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环保投资</w:t>
            </w:r>
          </w:p>
          <w:p w14:paraId="4B668BE2">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（万元）</w:t>
            </w:r>
          </w:p>
        </w:tc>
        <w:tc>
          <w:tcPr>
            <w:tcW w:w="3102" w:type="dxa"/>
            <w:shd w:val="clear" w:color="auto" w:fill="auto"/>
            <w:vAlign w:val="center"/>
          </w:tcPr>
          <w:p w14:paraId="3811464D">
            <w:pPr>
              <w:adjustRightInd w:val="0"/>
              <w:snapToGrid w:val="0"/>
              <w:jc w:val="center"/>
              <w:rPr>
                <w:rFonts w:hint="default" w:ascii="Times New Roman" w:hAnsi="Times New Roman" w:eastAsia="宋体" w:cs="Times New Roman"/>
                <w:color w:val="auto"/>
                <w:sz w:val="24"/>
                <w:szCs w:val="24"/>
                <w:lang w:val="en-US" w:eastAsia="zh-CN"/>
                <w14:ligatures w14:val="none"/>
              </w:rPr>
            </w:pPr>
            <w:r>
              <w:rPr>
                <w:rFonts w:hint="eastAsia" w:ascii="Times New Roman" w:hAnsi="Times New Roman" w:eastAsia="宋体" w:cs="Times New Roman"/>
                <w:color w:val="auto"/>
                <w:sz w:val="24"/>
                <w:szCs w:val="24"/>
                <w:lang w:val="en-US" w:eastAsia="zh-CN"/>
                <w14:ligatures w14:val="none"/>
              </w:rPr>
              <w:t>17</w:t>
            </w:r>
          </w:p>
        </w:tc>
      </w:tr>
      <w:tr w14:paraId="48F81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45" w:type="dxa"/>
            <w:tcMar>
              <w:top w:w="16" w:type="dxa"/>
              <w:left w:w="16" w:type="dxa"/>
              <w:right w:w="16" w:type="dxa"/>
            </w:tcMar>
            <w:vAlign w:val="center"/>
          </w:tcPr>
          <w:p w14:paraId="121A68B0">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环保投资占比（%）</w:t>
            </w:r>
          </w:p>
        </w:tc>
        <w:tc>
          <w:tcPr>
            <w:tcW w:w="1984" w:type="dxa"/>
            <w:vAlign w:val="center"/>
          </w:tcPr>
          <w:p w14:paraId="1A2ECFE0">
            <w:pPr>
              <w:adjustRightInd w:val="0"/>
              <w:snapToGrid w:val="0"/>
              <w:jc w:val="center"/>
              <w:rPr>
                <w:rFonts w:hint="default" w:ascii="Times New Roman" w:hAnsi="Times New Roman" w:eastAsia="宋体" w:cs="Times New Roman"/>
                <w:color w:val="auto"/>
                <w:sz w:val="24"/>
                <w:szCs w:val="24"/>
                <w:lang w:val="en-US" w:eastAsia="zh-CN"/>
                <w14:ligatures w14:val="none"/>
              </w:rPr>
            </w:pPr>
            <w:r>
              <w:rPr>
                <w:rFonts w:ascii="Times New Roman" w:hAnsi="Times New Roman" w:eastAsia="宋体" w:cs="Times New Roman"/>
                <w:color w:val="auto"/>
                <w:sz w:val="24"/>
                <w:szCs w:val="24"/>
                <w14:ligatures w14:val="none"/>
              </w:rPr>
              <w:t>8</w:t>
            </w:r>
            <w:r>
              <w:rPr>
                <w:rFonts w:hint="eastAsia" w:ascii="Times New Roman" w:hAnsi="Times New Roman" w:eastAsia="宋体" w:cs="Times New Roman"/>
                <w:color w:val="auto"/>
                <w:sz w:val="24"/>
                <w:szCs w:val="24"/>
                <w:lang w:eastAsia="zh-CN"/>
                <w14:ligatures w14:val="none"/>
              </w:rPr>
              <w:t>.</w:t>
            </w:r>
            <w:r>
              <w:rPr>
                <w:rFonts w:hint="eastAsia" w:ascii="Times New Roman" w:hAnsi="Times New Roman" w:eastAsia="宋体" w:cs="Times New Roman"/>
                <w:color w:val="auto"/>
                <w:sz w:val="24"/>
                <w:szCs w:val="24"/>
                <w:lang w:val="en-US" w:eastAsia="zh-CN"/>
                <w14:ligatures w14:val="none"/>
              </w:rPr>
              <w:t>5</w:t>
            </w:r>
          </w:p>
        </w:tc>
        <w:tc>
          <w:tcPr>
            <w:tcW w:w="1701" w:type="dxa"/>
            <w:tcMar>
              <w:top w:w="16" w:type="dxa"/>
              <w:left w:w="16" w:type="dxa"/>
              <w:right w:w="16" w:type="dxa"/>
            </w:tcMar>
            <w:vAlign w:val="center"/>
          </w:tcPr>
          <w:p w14:paraId="10E99719">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施工工期</w:t>
            </w:r>
          </w:p>
        </w:tc>
        <w:tc>
          <w:tcPr>
            <w:tcW w:w="3102" w:type="dxa"/>
            <w:vAlign w:val="center"/>
          </w:tcPr>
          <w:p w14:paraId="6C5661F0">
            <w:pPr>
              <w:adjustRightInd w:val="0"/>
              <w:snapToGrid w:val="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202</w:t>
            </w:r>
            <w:r>
              <w:rPr>
                <w:rFonts w:hint="eastAsia" w:ascii="Times New Roman" w:hAnsi="Times New Roman" w:eastAsia="宋体" w:cs="Times New Roman"/>
                <w:color w:val="auto"/>
                <w:sz w:val="24"/>
                <w:szCs w:val="24"/>
                <w:lang w:val="en-US" w:eastAsia="zh-CN"/>
                <w14:ligatures w14:val="none"/>
              </w:rPr>
              <w:t>5</w:t>
            </w:r>
            <w:r>
              <w:rPr>
                <w:rFonts w:ascii="Times New Roman" w:hAnsi="Times New Roman" w:eastAsia="宋体" w:cs="Times New Roman"/>
                <w:color w:val="auto"/>
                <w:sz w:val="24"/>
                <w:szCs w:val="24"/>
                <w14:ligatures w14:val="none"/>
              </w:rPr>
              <w:t>年</w:t>
            </w:r>
            <w:r>
              <w:rPr>
                <w:rFonts w:hint="eastAsia" w:ascii="Times New Roman" w:hAnsi="Times New Roman" w:eastAsia="宋体" w:cs="Times New Roman"/>
                <w:color w:val="auto"/>
                <w:sz w:val="24"/>
                <w:szCs w:val="24"/>
                <w14:ligatures w14:val="none"/>
              </w:rPr>
              <w:t>2</w:t>
            </w:r>
            <w:r>
              <w:rPr>
                <w:rFonts w:ascii="Times New Roman" w:hAnsi="Times New Roman" w:eastAsia="宋体" w:cs="Times New Roman"/>
                <w:color w:val="auto"/>
                <w:sz w:val="24"/>
                <w:szCs w:val="24"/>
                <w14:ligatures w14:val="none"/>
              </w:rPr>
              <w:t>月-202</w:t>
            </w:r>
            <w:r>
              <w:rPr>
                <w:rFonts w:hint="eastAsia" w:ascii="Times New Roman" w:hAnsi="Times New Roman" w:eastAsia="宋体" w:cs="Times New Roman"/>
                <w:color w:val="auto"/>
                <w:sz w:val="24"/>
                <w:szCs w:val="24"/>
                <w:lang w:val="en-US" w:eastAsia="zh-CN"/>
                <w14:ligatures w14:val="none"/>
              </w:rPr>
              <w:t>5</w:t>
            </w:r>
            <w:r>
              <w:rPr>
                <w:rFonts w:ascii="Times New Roman" w:hAnsi="Times New Roman" w:eastAsia="宋体" w:cs="Times New Roman"/>
                <w:color w:val="auto"/>
                <w:sz w:val="24"/>
                <w:szCs w:val="24"/>
                <w14:ligatures w14:val="none"/>
              </w:rPr>
              <w:t>年</w:t>
            </w:r>
            <w:r>
              <w:rPr>
                <w:rFonts w:hint="eastAsia" w:ascii="Times New Roman" w:hAnsi="Times New Roman" w:eastAsia="宋体" w:cs="Times New Roman"/>
                <w:color w:val="auto"/>
                <w:sz w:val="24"/>
                <w:szCs w:val="24"/>
                <w:lang w:val="en-US" w:eastAsia="zh-CN"/>
                <w14:ligatures w14:val="none"/>
              </w:rPr>
              <w:t>5</w:t>
            </w:r>
            <w:r>
              <w:rPr>
                <w:rFonts w:ascii="Times New Roman" w:hAnsi="Times New Roman" w:eastAsia="宋体" w:cs="Times New Roman"/>
                <w:color w:val="auto"/>
                <w:sz w:val="24"/>
                <w:szCs w:val="24"/>
                <w14:ligatures w14:val="none"/>
              </w:rPr>
              <w:t>月</w:t>
            </w:r>
          </w:p>
        </w:tc>
      </w:tr>
      <w:tr w14:paraId="4E0987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92" w:hRule="atLeast"/>
          <w:jc w:val="center"/>
        </w:trPr>
        <w:tc>
          <w:tcPr>
            <w:tcW w:w="1545" w:type="dxa"/>
            <w:tcMar>
              <w:top w:w="16" w:type="dxa"/>
              <w:left w:w="16" w:type="dxa"/>
              <w:right w:w="16" w:type="dxa"/>
            </w:tcMar>
            <w:vAlign w:val="center"/>
          </w:tcPr>
          <w:p w14:paraId="705B878F">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是否开工建设</w:t>
            </w:r>
          </w:p>
        </w:tc>
        <w:tc>
          <w:tcPr>
            <w:tcW w:w="1984" w:type="dxa"/>
            <w:vAlign w:val="center"/>
          </w:tcPr>
          <w:p w14:paraId="026C6E4B">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A3"/>
            </w:r>
            <w:r>
              <w:rPr>
                <w:rFonts w:ascii="Times New Roman" w:hAnsi="Times New Roman" w:eastAsia="宋体" w:cs="Times New Roman"/>
                <w:color w:val="auto"/>
                <w:sz w:val="24"/>
                <w:szCs w:val="24"/>
                <w14:ligatures w14:val="none"/>
              </w:rPr>
              <w:t>否</w:t>
            </w:r>
          </w:p>
          <w:p w14:paraId="14CFD1BF">
            <w:pPr>
              <w:adjustRightInd w:val="0"/>
              <w:snapToGrid w:val="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sym w:font="Wingdings 2" w:char="0052"/>
            </w:r>
            <w:r>
              <w:rPr>
                <w:rFonts w:ascii="Times New Roman" w:hAnsi="Times New Roman" w:eastAsia="宋体" w:cs="Times New Roman"/>
                <w:color w:val="auto"/>
                <w:sz w:val="24"/>
                <w:szCs w:val="24"/>
                <w14:ligatures w14:val="none"/>
              </w:rPr>
              <w:t>是</w:t>
            </w:r>
          </w:p>
        </w:tc>
        <w:tc>
          <w:tcPr>
            <w:tcW w:w="1701" w:type="dxa"/>
            <w:tcMar>
              <w:top w:w="16" w:type="dxa"/>
              <w:left w:w="16" w:type="dxa"/>
              <w:right w:w="16" w:type="dxa"/>
            </w:tcMar>
            <w:vAlign w:val="center"/>
          </w:tcPr>
          <w:p w14:paraId="03AE3D19">
            <w:pPr>
              <w:adjustRightInd w:val="0"/>
              <w:snapToGrid w:val="0"/>
              <w:jc w:val="center"/>
              <w:rPr>
                <w:rFonts w:ascii="Times New Roman" w:hAnsi="Times New Roman" w:eastAsia="宋体" w:cs="Times New Roman"/>
                <w:b/>
                <w:color w:val="auto"/>
                <w:spacing w:val="-6"/>
                <w:sz w:val="24"/>
                <w:szCs w:val="24"/>
                <w14:ligatures w14:val="none"/>
              </w:rPr>
            </w:pPr>
            <w:r>
              <w:rPr>
                <w:rFonts w:ascii="Times New Roman" w:hAnsi="Times New Roman" w:eastAsia="宋体" w:cs="Times New Roman"/>
                <w:b/>
                <w:color w:val="auto"/>
                <w:spacing w:val="-6"/>
                <w:sz w:val="24"/>
                <w:szCs w:val="24"/>
                <w14:ligatures w14:val="none"/>
              </w:rPr>
              <w:t>用地（用海）</w:t>
            </w:r>
          </w:p>
          <w:p w14:paraId="4E6A8EBF">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pacing w:val="-6"/>
                <w:sz w:val="24"/>
                <w:szCs w:val="24"/>
                <w14:ligatures w14:val="none"/>
              </w:rPr>
              <w:t>面积（m</w:t>
            </w:r>
            <w:r>
              <w:rPr>
                <w:rFonts w:ascii="Times New Roman" w:hAnsi="Times New Roman" w:eastAsia="宋体" w:cs="Times New Roman"/>
                <w:b/>
                <w:color w:val="auto"/>
                <w:spacing w:val="-6"/>
                <w:sz w:val="24"/>
                <w:szCs w:val="24"/>
                <w:vertAlign w:val="superscript"/>
                <w14:ligatures w14:val="none"/>
              </w:rPr>
              <w:t>2</w:t>
            </w:r>
            <w:r>
              <w:rPr>
                <w:rFonts w:ascii="Times New Roman" w:hAnsi="Times New Roman" w:eastAsia="宋体" w:cs="Times New Roman"/>
                <w:b/>
                <w:color w:val="auto"/>
                <w:spacing w:val="-6"/>
                <w:sz w:val="24"/>
                <w:szCs w:val="24"/>
                <w14:ligatures w14:val="none"/>
              </w:rPr>
              <w:t>）</w:t>
            </w:r>
          </w:p>
        </w:tc>
        <w:tc>
          <w:tcPr>
            <w:tcW w:w="3102" w:type="dxa"/>
            <w:vAlign w:val="center"/>
          </w:tcPr>
          <w:p w14:paraId="68F304BC">
            <w:pPr>
              <w:adjustRightInd w:val="0"/>
              <w:snapToGrid w:val="0"/>
              <w:jc w:val="center"/>
              <w:textAlignment w:val="center"/>
              <w:rPr>
                <w:rFonts w:hint="default" w:ascii="Times New Roman" w:hAnsi="Times New Roman" w:eastAsia="宋体" w:cs="Times New Roman"/>
                <w:bCs/>
                <w:color w:val="auto"/>
                <w:sz w:val="24"/>
                <w:szCs w:val="24"/>
                <w:lang w:val="en-US" w:eastAsia="zh-CN"/>
                <w14:ligatures w14:val="none"/>
              </w:rPr>
            </w:pPr>
            <w:r>
              <w:rPr>
                <w:rFonts w:hint="eastAsia" w:ascii="Times New Roman" w:hAnsi="Times New Roman" w:eastAsia="宋体" w:cs="Times New Roman"/>
                <w:bCs/>
                <w:color w:val="auto"/>
                <w:sz w:val="24"/>
                <w:szCs w:val="24"/>
                <w:lang w:val="en-US" w:eastAsia="zh-CN"/>
                <w14:ligatures w14:val="none"/>
              </w:rPr>
              <w:t>2000</w:t>
            </w:r>
          </w:p>
        </w:tc>
      </w:tr>
      <w:tr w14:paraId="600EB6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545" w:type="dxa"/>
            <w:shd w:val="clear" w:color="auto" w:fill="auto"/>
            <w:vAlign w:val="center"/>
          </w:tcPr>
          <w:p w14:paraId="5EAD6AB8">
            <w:pPr>
              <w:autoSpaceDE w:val="0"/>
              <w:autoSpaceDN w:val="0"/>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专项评价设置情况</w:t>
            </w:r>
          </w:p>
        </w:tc>
        <w:tc>
          <w:tcPr>
            <w:tcW w:w="6787" w:type="dxa"/>
            <w:gridSpan w:val="3"/>
            <w:shd w:val="clear" w:color="auto" w:fill="auto"/>
            <w:vAlign w:val="center"/>
          </w:tcPr>
          <w:p w14:paraId="3DE3FB59">
            <w:pPr>
              <w:autoSpaceDE w:val="0"/>
              <w:autoSpaceDN w:val="0"/>
              <w:adjustRightInd w:val="0"/>
              <w:snapToGrid w:val="0"/>
              <w:spacing w:line="500" w:lineRule="exact"/>
              <w:ind w:firstLine="480" w:firstLineChars="200"/>
              <w:rPr>
                <w:rFonts w:ascii="Times New Roman" w:hAnsi="Times New Roman" w:eastAsia="黑体" w:cs="Times New Roman"/>
                <w:bCs/>
                <w:color w:val="auto"/>
                <w:kern w:val="0"/>
                <w:sz w:val="24"/>
                <w:szCs w:val="24"/>
                <w14:ligatures w14:val="none"/>
              </w:rPr>
            </w:pPr>
            <w:r>
              <w:rPr>
                <w:rFonts w:ascii="Times New Roman" w:hAnsi="Times New Roman" w:eastAsia="宋体" w:cs="Times New Roman"/>
                <w:color w:val="auto"/>
                <w:kern w:val="0"/>
                <w:sz w:val="24"/>
                <w:szCs w:val="24"/>
                <w14:ligatures w14:val="none"/>
              </w:rPr>
              <w:t>根据《建设项目环境影响报告表编制技术指南（污染影响类）（试行）》，土壤、声环境不开展专项评价，地下水原则上不开展专项评价，涉及集中式饮用水水源和热水、矿泉水、温泉等特殊地下水资源保护区的开展地下水专项评价工作。本项目不涉及集中式饮用水水源和热水、矿泉水、温泉等特殊地下水资源保护区，项目专项设置情况参照下表。</w:t>
            </w:r>
          </w:p>
          <w:p w14:paraId="6E2E4B63">
            <w:pPr>
              <w:autoSpaceDE w:val="0"/>
              <w:autoSpaceDN w:val="0"/>
              <w:adjustRightInd w:val="0"/>
              <w:snapToGrid w:val="0"/>
              <w:spacing w:line="400" w:lineRule="exact"/>
              <w:jc w:val="center"/>
              <w:rPr>
                <w:rFonts w:ascii="Times New Roman" w:hAnsi="Times New Roman" w:eastAsia="黑体" w:cs="Times New Roman"/>
                <w:bCs/>
                <w:color w:val="auto"/>
                <w:kern w:val="0"/>
                <w:sz w:val="24"/>
                <w:szCs w:val="24"/>
                <w14:ligatures w14:val="none"/>
              </w:rPr>
            </w:pPr>
            <w:r>
              <w:rPr>
                <w:rFonts w:ascii="Times New Roman" w:hAnsi="Times New Roman" w:eastAsia="黑体" w:cs="Times New Roman"/>
                <w:bCs/>
                <w:color w:val="auto"/>
                <w:kern w:val="0"/>
                <w:sz w:val="24"/>
                <w:szCs w:val="24"/>
                <w14:ligatures w14:val="none"/>
              </w:rPr>
              <w:t>表1-1 专项评价设置情况一览表</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28" w:type="dxa"/>
                <w:left w:w="28" w:type="dxa"/>
                <w:bottom w:w="28" w:type="dxa"/>
                <w:right w:w="28" w:type="dxa"/>
              </w:tblCellMar>
            </w:tblPr>
            <w:tblGrid>
              <w:gridCol w:w="868"/>
              <w:gridCol w:w="2429"/>
              <w:gridCol w:w="2345"/>
              <w:gridCol w:w="929"/>
            </w:tblGrid>
            <w:tr w14:paraId="26F1CE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661" w:type="pct"/>
                  <w:tcMar>
                    <w:left w:w="57" w:type="dxa"/>
                    <w:right w:w="57" w:type="dxa"/>
                  </w:tcMar>
                  <w:vAlign w:val="center"/>
                </w:tcPr>
                <w:p w14:paraId="010F0ECD">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专项评价类别</w:t>
                  </w:r>
                </w:p>
              </w:tc>
              <w:tc>
                <w:tcPr>
                  <w:tcW w:w="1848" w:type="pct"/>
                  <w:tcMar>
                    <w:left w:w="57" w:type="dxa"/>
                    <w:right w:w="57" w:type="dxa"/>
                  </w:tcMar>
                  <w:vAlign w:val="center"/>
                </w:tcPr>
                <w:p w14:paraId="39B78F70">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设置原则</w:t>
                  </w:r>
                </w:p>
              </w:tc>
              <w:tc>
                <w:tcPr>
                  <w:tcW w:w="1784" w:type="pct"/>
                  <w:tcMar>
                    <w:left w:w="57" w:type="dxa"/>
                    <w:right w:w="57" w:type="dxa"/>
                  </w:tcMar>
                  <w:vAlign w:val="center"/>
                </w:tcPr>
                <w:p w14:paraId="520681AC">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本项目情况</w:t>
                  </w:r>
                </w:p>
              </w:tc>
              <w:tc>
                <w:tcPr>
                  <w:tcW w:w="707" w:type="pct"/>
                  <w:tcMar>
                    <w:left w:w="57" w:type="dxa"/>
                    <w:right w:w="57" w:type="dxa"/>
                  </w:tcMar>
                  <w:vAlign w:val="center"/>
                </w:tcPr>
                <w:p w14:paraId="5EA97B73">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是否设置专项</w:t>
                  </w:r>
                </w:p>
              </w:tc>
            </w:tr>
            <w:tr w14:paraId="5B51B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661" w:type="pct"/>
                  <w:tcMar>
                    <w:left w:w="57" w:type="dxa"/>
                    <w:right w:w="57" w:type="dxa"/>
                  </w:tcMar>
                  <w:vAlign w:val="center"/>
                </w:tcPr>
                <w:p w14:paraId="257AE2C7">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大气</w:t>
                  </w:r>
                </w:p>
              </w:tc>
              <w:tc>
                <w:tcPr>
                  <w:tcW w:w="1848" w:type="pct"/>
                  <w:tcMar>
                    <w:left w:w="57" w:type="dxa"/>
                    <w:right w:w="57" w:type="dxa"/>
                  </w:tcMar>
                  <w:vAlign w:val="center"/>
                </w:tcPr>
                <w:p w14:paraId="765AB126">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排放废气含有毒有害污染物</w:t>
                  </w:r>
                  <w:r>
                    <w:rPr>
                      <w:rFonts w:ascii="Cambria Math" w:hAnsi="Cambria Math" w:eastAsia="宋体" w:cs="Cambria Math"/>
                      <w:color w:val="auto"/>
                      <w:szCs w:val="21"/>
                      <w:vertAlign w:val="superscript"/>
                      <w14:ligatures w14:val="none"/>
                    </w:rPr>
                    <w:t>①</w:t>
                  </w:r>
                  <w:r>
                    <w:rPr>
                      <w:rFonts w:ascii="Times New Roman" w:hAnsi="Times New Roman" w:eastAsia="宋体" w:cs="Times New Roman"/>
                      <w:color w:val="auto"/>
                      <w:szCs w:val="21"/>
                      <w14:ligatures w14:val="none"/>
                    </w:rPr>
                    <w:t>、二噁英、苯并[a]芘、氰化物、氯气且厂界外500米范围内有环境空气保护目标</w:t>
                  </w:r>
                  <w:r>
                    <w:rPr>
                      <w:rFonts w:ascii="Cambria Math" w:hAnsi="Cambria Math" w:eastAsia="宋体" w:cs="Cambria Math"/>
                      <w:color w:val="auto"/>
                      <w:szCs w:val="21"/>
                      <w:vertAlign w:val="superscript"/>
                      <w14:ligatures w14:val="none"/>
                    </w:rPr>
                    <w:t>②</w:t>
                  </w:r>
                  <w:r>
                    <w:rPr>
                      <w:rFonts w:ascii="Times New Roman" w:hAnsi="Times New Roman" w:eastAsia="宋体" w:cs="Times New Roman"/>
                      <w:color w:val="auto"/>
                      <w:szCs w:val="21"/>
                      <w14:ligatures w14:val="none"/>
                    </w:rPr>
                    <w:t>的建设项目。</w:t>
                  </w:r>
                </w:p>
              </w:tc>
              <w:tc>
                <w:tcPr>
                  <w:tcW w:w="1784" w:type="pct"/>
                  <w:tcMar>
                    <w:left w:w="57" w:type="dxa"/>
                    <w:right w:w="57" w:type="dxa"/>
                  </w:tcMar>
                  <w:vAlign w:val="center"/>
                </w:tcPr>
                <w:p w14:paraId="104AFC3D">
                  <w:pPr>
                    <w:autoSpaceDE w:val="0"/>
                    <w:autoSpaceDN w:val="0"/>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szCs w:val="21"/>
                      <w14:ligatures w14:val="none"/>
                    </w:rPr>
                    <w:t>生物质压块燃料的汞含量较低，燃烧后产生的汞及其化合物很少，不会对周边环境质量产生影响，本项目排放废气主要为SO</w:t>
                  </w:r>
                  <w:r>
                    <w:rPr>
                      <w:rFonts w:hint="eastAsia" w:ascii="Times New Roman" w:hAnsi="Times New Roman" w:eastAsia="宋体" w:cs="Times New Roman"/>
                      <w:color w:val="auto"/>
                      <w:szCs w:val="21"/>
                      <w:vertAlign w:val="subscript"/>
                      <w14:ligatures w14:val="none"/>
                    </w:rPr>
                    <w:t>2</w:t>
                  </w:r>
                  <w:r>
                    <w:rPr>
                      <w:rFonts w:hint="eastAsia" w:ascii="Times New Roman" w:hAnsi="Times New Roman" w:eastAsia="宋体" w:cs="Times New Roman"/>
                      <w:color w:val="auto"/>
                      <w:szCs w:val="21"/>
                      <w14:ligatures w14:val="none"/>
                    </w:rPr>
                    <w:t>、颗粒物、NO</w:t>
                  </w:r>
                  <w:r>
                    <w:rPr>
                      <w:rFonts w:hint="eastAsia" w:ascii="Times New Roman" w:hAnsi="Times New Roman" w:eastAsia="宋体" w:cs="Times New Roman"/>
                      <w:color w:val="auto"/>
                      <w:szCs w:val="21"/>
                      <w:vertAlign w:val="subscript"/>
                      <w14:ligatures w14:val="none"/>
                    </w:rPr>
                    <w:t>X</w:t>
                  </w:r>
                  <w:r>
                    <w:rPr>
                      <w:rFonts w:hint="eastAsia" w:ascii="Times New Roman" w:hAnsi="Times New Roman" w:eastAsia="宋体" w:cs="Times New Roman"/>
                      <w:color w:val="auto"/>
                      <w:szCs w:val="21"/>
                      <w14:ligatures w14:val="none"/>
                    </w:rPr>
                    <w:t>，不涉及有毒有害污染物、二噁英、苯并芘、氰化物、氯气等污染物的排放。</w:t>
                  </w:r>
                </w:p>
              </w:tc>
              <w:tc>
                <w:tcPr>
                  <w:tcW w:w="707" w:type="pct"/>
                  <w:tcMar>
                    <w:left w:w="57" w:type="dxa"/>
                    <w:right w:w="57" w:type="dxa"/>
                  </w:tcMar>
                  <w:vAlign w:val="center"/>
                </w:tcPr>
                <w:p w14:paraId="27BB6656">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否</w:t>
                  </w:r>
                </w:p>
              </w:tc>
            </w:tr>
            <w:tr w14:paraId="44AE3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634" w:hRule="atLeast"/>
              </w:trPr>
              <w:tc>
                <w:tcPr>
                  <w:tcW w:w="661" w:type="pct"/>
                  <w:tcMar>
                    <w:left w:w="57" w:type="dxa"/>
                    <w:right w:w="57" w:type="dxa"/>
                  </w:tcMar>
                  <w:vAlign w:val="center"/>
                </w:tcPr>
                <w:p w14:paraId="680902EB">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地表水</w:t>
                  </w:r>
                </w:p>
              </w:tc>
              <w:tc>
                <w:tcPr>
                  <w:tcW w:w="1848" w:type="pct"/>
                  <w:tcMar>
                    <w:left w:w="57" w:type="dxa"/>
                    <w:right w:w="57" w:type="dxa"/>
                  </w:tcMar>
                  <w:vAlign w:val="center"/>
                </w:tcPr>
                <w:p w14:paraId="3CC1CD15">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新增工业废水直排建设项目（槽罐车外送污水处理厂的除外）；新增废水直排的污水集中处理厂。</w:t>
                  </w:r>
                </w:p>
              </w:tc>
              <w:tc>
                <w:tcPr>
                  <w:tcW w:w="1784" w:type="pct"/>
                  <w:tcMar>
                    <w:left w:w="57" w:type="dxa"/>
                    <w:right w:w="57" w:type="dxa"/>
                  </w:tcMar>
                  <w:vAlign w:val="center"/>
                </w:tcPr>
                <w:p w14:paraId="71E5850E">
                  <w:pPr>
                    <w:autoSpaceDE w:val="0"/>
                    <w:autoSpaceDN w:val="0"/>
                    <w:adjustRightInd w:val="0"/>
                    <w:snapToGrid w:val="0"/>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本项目</w:t>
                  </w:r>
                  <w:r>
                    <w:rPr>
                      <w:rFonts w:hint="eastAsia" w:ascii="Times New Roman" w:hAnsi="Times New Roman" w:eastAsia="宋体" w:cs="Times New Roman"/>
                      <w:color w:val="auto"/>
                      <w:szCs w:val="24"/>
                      <w:lang w:val="en-US" w:eastAsia="zh-CN"/>
                      <w14:ligatures w14:val="none"/>
                    </w:rPr>
                    <w:t>无生产废水，生活污水</w:t>
                  </w:r>
                  <w:r>
                    <w:rPr>
                      <w:rFonts w:hint="eastAsia" w:ascii="Times New Roman" w:hAnsi="Times New Roman" w:eastAsia="宋体" w:cs="Times New Roman"/>
                      <w:color w:val="auto"/>
                      <w:szCs w:val="24"/>
                      <w14:ligatures w14:val="none"/>
                    </w:rPr>
                    <w:t>排入防渗化粪池，定期由罐车拉运至延寿县污水处理厂处理。</w:t>
                  </w:r>
                  <w:r>
                    <w:rPr>
                      <w:rFonts w:ascii="Times New Roman" w:hAnsi="Times New Roman" w:eastAsia="宋体" w:cs="Times New Roman"/>
                      <w:color w:val="auto"/>
                      <w:szCs w:val="24"/>
                      <w14:ligatures w14:val="none"/>
                    </w:rPr>
                    <w:t>不属于工业废水直排建设项目以及废水直排的污水集中处理厂</w:t>
                  </w:r>
                  <w:r>
                    <w:rPr>
                      <w:rFonts w:hint="eastAsia" w:ascii="Times New Roman" w:hAnsi="Times New Roman" w:eastAsia="宋体" w:cs="Times New Roman"/>
                      <w:color w:val="auto"/>
                      <w:szCs w:val="24"/>
                      <w:lang w:eastAsia="zh-CN"/>
                      <w14:ligatures w14:val="none"/>
                    </w:rPr>
                    <w:t>的</w:t>
                  </w:r>
                  <w:r>
                    <w:rPr>
                      <w:rFonts w:hint="eastAsia" w:ascii="Times New Roman" w:hAnsi="Times New Roman" w:eastAsia="宋体" w:cs="Times New Roman"/>
                      <w:color w:val="auto"/>
                      <w:szCs w:val="24"/>
                      <w:lang w:val="en-US" w:eastAsia="zh-CN"/>
                      <w14:ligatures w14:val="none"/>
                    </w:rPr>
                    <w:t>项目</w:t>
                  </w:r>
                  <w:r>
                    <w:rPr>
                      <w:rFonts w:ascii="Times New Roman" w:hAnsi="Times New Roman" w:eastAsia="宋体" w:cs="Times New Roman"/>
                      <w:color w:val="auto"/>
                      <w:szCs w:val="24"/>
                      <w14:ligatures w14:val="none"/>
                    </w:rPr>
                    <w:t>。</w:t>
                  </w:r>
                </w:p>
              </w:tc>
              <w:tc>
                <w:tcPr>
                  <w:tcW w:w="707" w:type="pct"/>
                  <w:tcMar>
                    <w:left w:w="57" w:type="dxa"/>
                    <w:right w:w="57" w:type="dxa"/>
                  </w:tcMar>
                  <w:vAlign w:val="center"/>
                </w:tcPr>
                <w:p w14:paraId="0D2E4F8B">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否</w:t>
                  </w:r>
                </w:p>
              </w:tc>
            </w:tr>
            <w:tr w14:paraId="374C8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661" w:type="pct"/>
                  <w:tcMar>
                    <w:left w:w="57" w:type="dxa"/>
                    <w:right w:w="57" w:type="dxa"/>
                  </w:tcMar>
                  <w:vAlign w:val="center"/>
                </w:tcPr>
                <w:p w14:paraId="6AC8B7BF">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环境风险</w:t>
                  </w:r>
                </w:p>
              </w:tc>
              <w:tc>
                <w:tcPr>
                  <w:tcW w:w="1848" w:type="pct"/>
                  <w:tcMar>
                    <w:left w:w="57" w:type="dxa"/>
                    <w:right w:w="57" w:type="dxa"/>
                  </w:tcMar>
                  <w:vAlign w:val="center"/>
                </w:tcPr>
                <w:p w14:paraId="313E1A71">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有毒有害和易燃易爆危险物质存储量超过临界量</w:t>
                  </w:r>
                  <w:r>
                    <w:rPr>
                      <w:rFonts w:ascii="Cambria Math" w:hAnsi="Cambria Math" w:eastAsia="宋体" w:cs="Cambria Math"/>
                      <w:color w:val="auto"/>
                      <w:szCs w:val="24"/>
                      <w:vertAlign w:val="superscript"/>
                      <w14:ligatures w14:val="none"/>
                    </w:rPr>
                    <w:t>③</w:t>
                  </w:r>
                  <w:r>
                    <w:rPr>
                      <w:rFonts w:ascii="Times New Roman" w:hAnsi="Times New Roman" w:eastAsia="宋体" w:cs="Times New Roman"/>
                      <w:color w:val="auto"/>
                      <w:szCs w:val="24"/>
                      <w14:ligatures w14:val="none"/>
                    </w:rPr>
                    <w:t>的建设项目。</w:t>
                  </w:r>
                </w:p>
              </w:tc>
              <w:tc>
                <w:tcPr>
                  <w:tcW w:w="1784" w:type="pct"/>
                  <w:tcMar>
                    <w:left w:w="57" w:type="dxa"/>
                    <w:right w:w="57" w:type="dxa"/>
                  </w:tcMar>
                  <w:vAlign w:val="center"/>
                </w:tcPr>
                <w:p w14:paraId="368924DD">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本项目不涉及有毒有害和易燃易爆危险物质。</w:t>
                  </w:r>
                </w:p>
              </w:tc>
              <w:tc>
                <w:tcPr>
                  <w:tcW w:w="707" w:type="pct"/>
                  <w:tcMar>
                    <w:left w:w="57" w:type="dxa"/>
                    <w:right w:w="57" w:type="dxa"/>
                  </w:tcMar>
                  <w:vAlign w:val="center"/>
                </w:tcPr>
                <w:p w14:paraId="4657F486">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否</w:t>
                  </w:r>
                </w:p>
              </w:tc>
            </w:tr>
            <w:tr w14:paraId="6E5DC6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661" w:type="pct"/>
                  <w:tcMar>
                    <w:left w:w="57" w:type="dxa"/>
                    <w:right w:w="57" w:type="dxa"/>
                  </w:tcMar>
                  <w:vAlign w:val="center"/>
                </w:tcPr>
                <w:p w14:paraId="0D256672">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生态</w:t>
                  </w:r>
                </w:p>
              </w:tc>
              <w:tc>
                <w:tcPr>
                  <w:tcW w:w="1848" w:type="pct"/>
                  <w:tcMar>
                    <w:left w:w="57" w:type="dxa"/>
                    <w:right w:w="57" w:type="dxa"/>
                  </w:tcMar>
                  <w:vAlign w:val="center"/>
                </w:tcPr>
                <w:p w14:paraId="6ED7C85A">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取水口下游500米范围内有重要水生生物的自然产卵场、索饵场、越冬场和洄游通道的新增河道取水的污染类建设项目。</w:t>
                  </w:r>
                </w:p>
              </w:tc>
              <w:tc>
                <w:tcPr>
                  <w:tcW w:w="1784" w:type="pct"/>
                  <w:tcMar>
                    <w:left w:w="57" w:type="dxa"/>
                    <w:right w:w="57" w:type="dxa"/>
                  </w:tcMar>
                  <w:vAlign w:val="center"/>
                </w:tcPr>
                <w:p w14:paraId="672E1396">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本项目不涉及取水口。</w:t>
                  </w:r>
                </w:p>
              </w:tc>
              <w:tc>
                <w:tcPr>
                  <w:tcW w:w="707" w:type="pct"/>
                  <w:tcMar>
                    <w:left w:w="57" w:type="dxa"/>
                    <w:right w:w="57" w:type="dxa"/>
                  </w:tcMar>
                  <w:vAlign w:val="center"/>
                </w:tcPr>
                <w:p w14:paraId="6DB25B19">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否</w:t>
                  </w:r>
                </w:p>
              </w:tc>
            </w:tr>
            <w:tr w14:paraId="2C8523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661" w:type="pct"/>
                  <w:tcMar>
                    <w:left w:w="57" w:type="dxa"/>
                    <w:right w:w="57" w:type="dxa"/>
                  </w:tcMar>
                  <w:vAlign w:val="center"/>
                </w:tcPr>
                <w:p w14:paraId="1E9D4568">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海洋</w:t>
                  </w:r>
                </w:p>
              </w:tc>
              <w:tc>
                <w:tcPr>
                  <w:tcW w:w="1848" w:type="pct"/>
                  <w:tcMar>
                    <w:left w:w="57" w:type="dxa"/>
                    <w:right w:w="57" w:type="dxa"/>
                  </w:tcMar>
                  <w:vAlign w:val="center"/>
                </w:tcPr>
                <w:p w14:paraId="127C620D">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直接向海排放污染物的海洋工程建设项目。</w:t>
                  </w:r>
                </w:p>
              </w:tc>
              <w:tc>
                <w:tcPr>
                  <w:tcW w:w="1784" w:type="pct"/>
                  <w:tcMar>
                    <w:left w:w="57" w:type="dxa"/>
                    <w:right w:w="57" w:type="dxa"/>
                  </w:tcMar>
                  <w:vAlign w:val="center"/>
                </w:tcPr>
                <w:p w14:paraId="48CA5A33">
                  <w:pPr>
                    <w:autoSpaceDE w:val="0"/>
                    <w:autoSpaceDN w:val="0"/>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本项目不属于向海洋排放污染物的海洋工程建设项目。</w:t>
                  </w:r>
                </w:p>
              </w:tc>
              <w:tc>
                <w:tcPr>
                  <w:tcW w:w="707" w:type="pct"/>
                  <w:tcMar>
                    <w:left w:w="57" w:type="dxa"/>
                    <w:right w:w="57" w:type="dxa"/>
                  </w:tcMar>
                  <w:vAlign w:val="center"/>
                </w:tcPr>
                <w:p w14:paraId="15F32953">
                  <w:pPr>
                    <w:autoSpaceDE w:val="0"/>
                    <w:autoSpaceDN w:val="0"/>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否</w:t>
                  </w:r>
                </w:p>
              </w:tc>
            </w:tr>
            <w:tr w14:paraId="6F5C3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c>
                <w:tcPr>
                  <w:tcW w:w="5000" w:type="pct"/>
                  <w:gridSpan w:val="4"/>
                  <w:tcMar>
                    <w:left w:w="57" w:type="dxa"/>
                    <w:right w:w="57" w:type="dxa"/>
                  </w:tcMar>
                  <w:vAlign w:val="center"/>
                </w:tcPr>
                <w:p w14:paraId="0AC20AF6">
                  <w:pPr>
                    <w:autoSpaceDE w:val="0"/>
                    <w:autoSpaceDN w:val="0"/>
                    <w:adjustRightInd w:val="0"/>
                    <w:snapToGrid w:val="0"/>
                    <w:rPr>
                      <w:rFonts w:ascii="Times New Roman" w:hAnsi="Times New Roman" w:eastAsia="宋体" w:cs="Times New Roman"/>
                      <w:color w:val="auto"/>
                      <w:sz w:val="18"/>
                      <w:szCs w:val="18"/>
                      <w14:ligatures w14:val="none"/>
                    </w:rPr>
                  </w:pPr>
                  <w:r>
                    <w:rPr>
                      <w:rFonts w:ascii="Times New Roman" w:hAnsi="Times New Roman" w:eastAsia="宋体" w:cs="Times New Roman"/>
                      <w:color w:val="auto"/>
                      <w:sz w:val="18"/>
                      <w:szCs w:val="18"/>
                      <w14:ligatures w14:val="none"/>
                    </w:rPr>
                    <w:t>注：</w:t>
                  </w:r>
                  <w:r>
                    <w:rPr>
                      <w:rFonts w:ascii="Cambria Math" w:hAnsi="Cambria Math" w:eastAsia="宋体" w:cs="Cambria Math"/>
                      <w:color w:val="auto"/>
                      <w:sz w:val="18"/>
                      <w:szCs w:val="18"/>
                      <w14:ligatures w14:val="none"/>
                    </w:rPr>
                    <w:t>①</w:t>
                  </w:r>
                  <w:r>
                    <w:rPr>
                      <w:rFonts w:ascii="Times New Roman" w:hAnsi="Times New Roman" w:eastAsia="宋体" w:cs="Times New Roman"/>
                      <w:color w:val="auto"/>
                      <w:sz w:val="18"/>
                      <w:szCs w:val="18"/>
                      <w14:ligatures w14:val="none"/>
                    </w:rPr>
                    <w:t>废气中有毒有害污染物指纳入《有毒有害大气污染物名录》的污染物（不包括无排放标准的污染物）。</w:t>
                  </w:r>
                </w:p>
                <w:p w14:paraId="512B2A60">
                  <w:pPr>
                    <w:autoSpaceDE w:val="0"/>
                    <w:autoSpaceDN w:val="0"/>
                    <w:adjustRightInd w:val="0"/>
                    <w:snapToGrid w:val="0"/>
                    <w:rPr>
                      <w:rFonts w:ascii="Times New Roman" w:hAnsi="Times New Roman" w:eastAsia="宋体" w:cs="Times New Roman"/>
                      <w:color w:val="auto"/>
                      <w:sz w:val="18"/>
                      <w:szCs w:val="18"/>
                      <w14:ligatures w14:val="none"/>
                    </w:rPr>
                  </w:pPr>
                  <w:r>
                    <w:rPr>
                      <w:rFonts w:ascii="Cambria Math" w:hAnsi="Cambria Math" w:eastAsia="宋体" w:cs="Cambria Math"/>
                      <w:color w:val="auto"/>
                      <w:sz w:val="18"/>
                      <w:szCs w:val="18"/>
                      <w14:ligatures w14:val="none"/>
                    </w:rPr>
                    <w:t>②</w:t>
                  </w:r>
                  <w:r>
                    <w:rPr>
                      <w:rFonts w:ascii="Times New Roman" w:hAnsi="Times New Roman" w:eastAsia="宋体" w:cs="Times New Roman"/>
                      <w:color w:val="auto"/>
                      <w:sz w:val="18"/>
                      <w:szCs w:val="18"/>
                      <w14:ligatures w14:val="none"/>
                    </w:rPr>
                    <w:t>环境空气保护目标指自然保护区、风景名胜区、居住区、文化区和农村地区中人群较集中的区域。</w:t>
                  </w:r>
                </w:p>
                <w:p w14:paraId="000588C2">
                  <w:pPr>
                    <w:autoSpaceDE w:val="0"/>
                    <w:autoSpaceDN w:val="0"/>
                    <w:adjustRightInd w:val="0"/>
                    <w:snapToGrid w:val="0"/>
                    <w:rPr>
                      <w:rFonts w:ascii="Times New Roman" w:hAnsi="Times New Roman" w:eastAsia="宋体" w:cs="Times New Roman"/>
                      <w:color w:val="auto"/>
                      <w:kern w:val="0"/>
                      <w:szCs w:val="21"/>
                      <w14:ligatures w14:val="none"/>
                    </w:rPr>
                  </w:pPr>
                  <w:r>
                    <w:rPr>
                      <w:rFonts w:ascii="Cambria Math" w:hAnsi="Cambria Math" w:eastAsia="宋体" w:cs="Cambria Math"/>
                      <w:color w:val="auto"/>
                      <w:sz w:val="18"/>
                      <w:szCs w:val="18"/>
                      <w14:ligatures w14:val="none"/>
                    </w:rPr>
                    <w:t>③</w:t>
                  </w:r>
                  <w:r>
                    <w:rPr>
                      <w:rFonts w:ascii="Times New Roman" w:hAnsi="Times New Roman" w:eastAsia="宋体" w:cs="Times New Roman"/>
                      <w:color w:val="auto"/>
                      <w:sz w:val="18"/>
                      <w:szCs w:val="18"/>
                      <w14:ligatures w14:val="none"/>
                    </w:rPr>
                    <w:t>临界量及其计算方法参考《建设项目环境风险评价技术导则》（HJ 169）附录B、附录C。</w:t>
                  </w:r>
                </w:p>
              </w:tc>
            </w:tr>
          </w:tbl>
          <w:p w14:paraId="3F1692E8">
            <w:pPr>
              <w:jc w:val="center"/>
              <w:rPr>
                <w:rFonts w:ascii="Times New Roman" w:hAnsi="Times New Roman" w:eastAsia="宋体" w:cs="Times New Roman"/>
                <w:color w:val="auto"/>
                <w:kern w:val="0"/>
                <w:sz w:val="24"/>
                <w:szCs w:val="20"/>
                <w14:ligatures w14:val="none"/>
              </w:rPr>
            </w:pPr>
            <w:r>
              <w:rPr>
                <w:rFonts w:ascii="Times New Roman" w:hAnsi="Times New Roman" w:eastAsia="宋体" w:cs="Times New Roman"/>
                <w:color w:val="auto"/>
                <w:kern w:val="0"/>
                <w:sz w:val="24"/>
                <w:szCs w:val="20"/>
                <w14:ligatures w14:val="none"/>
              </w:rPr>
              <w:t>根据上表分析可知，本项目无需开展专项评价工作。</w:t>
            </w:r>
          </w:p>
        </w:tc>
      </w:tr>
      <w:tr w14:paraId="1B66A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1545" w:type="dxa"/>
            <w:vAlign w:val="center"/>
          </w:tcPr>
          <w:p w14:paraId="2F70E69F">
            <w:pPr>
              <w:autoSpaceDE w:val="0"/>
              <w:autoSpaceDN w:val="0"/>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规划情况</w:t>
            </w:r>
          </w:p>
        </w:tc>
        <w:tc>
          <w:tcPr>
            <w:tcW w:w="6787" w:type="dxa"/>
            <w:gridSpan w:val="3"/>
            <w:vAlign w:val="center"/>
          </w:tcPr>
          <w:p w14:paraId="194C33A9">
            <w:pPr>
              <w:autoSpaceDE w:val="0"/>
              <w:autoSpaceDN w:val="0"/>
              <w:adjustRightInd w:val="0"/>
              <w:snapToGrid w:val="0"/>
              <w:spacing w:line="360" w:lineRule="auto"/>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无</w:t>
            </w:r>
          </w:p>
        </w:tc>
      </w:tr>
      <w:tr w14:paraId="6532C0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45" w:type="dxa"/>
            <w:vAlign w:val="center"/>
          </w:tcPr>
          <w:p w14:paraId="4B6E3261">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规划环境影响评价情况</w:t>
            </w:r>
          </w:p>
        </w:tc>
        <w:tc>
          <w:tcPr>
            <w:tcW w:w="6787" w:type="dxa"/>
            <w:gridSpan w:val="3"/>
            <w:vAlign w:val="center"/>
          </w:tcPr>
          <w:p w14:paraId="5D8F801D">
            <w:pPr>
              <w:autoSpaceDE w:val="0"/>
              <w:autoSpaceDN w:val="0"/>
              <w:adjustRightInd w:val="0"/>
              <w:snapToGrid w:val="0"/>
              <w:spacing w:line="360" w:lineRule="auto"/>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无</w:t>
            </w:r>
          </w:p>
        </w:tc>
      </w:tr>
      <w:tr w14:paraId="5617F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545" w:type="dxa"/>
            <w:vAlign w:val="center"/>
          </w:tcPr>
          <w:p w14:paraId="6708867D">
            <w:pPr>
              <w:autoSpaceDE w:val="0"/>
              <w:autoSpaceDN w:val="0"/>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规划及规划环境影响评价符合性分析</w:t>
            </w:r>
          </w:p>
        </w:tc>
        <w:tc>
          <w:tcPr>
            <w:tcW w:w="6787" w:type="dxa"/>
            <w:gridSpan w:val="3"/>
            <w:vAlign w:val="center"/>
          </w:tcPr>
          <w:p w14:paraId="4D1C69E9">
            <w:pPr>
              <w:adjustRightInd w:val="0"/>
              <w:snapToGrid w:val="0"/>
              <w:spacing w:line="500" w:lineRule="exact"/>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无</w:t>
            </w:r>
          </w:p>
        </w:tc>
      </w:tr>
      <w:tr w14:paraId="6C0A4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99" w:hRule="atLeast"/>
          <w:jc w:val="center"/>
        </w:trPr>
        <w:tc>
          <w:tcPr>
            <w:tcW w:w="1545" w:type="dxa"/>
            <w:vAlign w:val="center"/>
          </w:tcPr>
          <w:p w14:paraId="715909B4">
            <w:pPr>
              <w:autoSpaceDE w:val="0"/>
              <w:autoSpaceDN w:val="0"/>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其他符合性分析</w:t>
            </w:r>
          </w:p>
        </w:tc>
        <w:tc>
          <w:tcPr>
            <w:tcW w:w="6787" w:type="dxa"/>
            <w:gridSpan w:val="3"/>
            <w:vAlign w:val="center"/>
          </w:tcPr>
          <w:p w14:paraId="7FD63479">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1、产业政策相符性分析</w:t>
            </w:r>
          </w:p>
          <w:p w14:paraId="7CDE96E4">
            <w:pPr>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项目所用设备及产品无《产业结构调整指导目录（2024年本）》中限制类中生产装置设备、淘汰类中落后生产工艺装备、落后产品，</w:t>
            </w:r>
            <w:bookmarkStart w:id="9" w:name="_Hlk171083522"/>
            <w:r>
              <w:rPr>
                <w:rFonts w:ascii="Times New Roman" w:hAnsi="Times New Roman" w:eastAsia="宋体" w:cs="Times New Roman"/>
                <w:color w:val="auto"/>
                <w:sz w:val="24"/>
              </w:rPr>
              <w:t>本项目建设内容属于其中“一、农林牧渔业中农产品仓储运输：农林牧渔产品储运、保鲜、加工与综合利用”，为鼓励类项目</w:t>
            </w:r>
            <w:bookmarkEnd w:id="9"/>
            <w:r>
              <w:rPr>
                <w:rFonts w:ascii="Times New Roman" w:hAnsi="Times New Roman" w:eastAsia="宋体" w:cs="Times New Roman"/>
                <w:color w:val="auto"/>
                <w:sz w:val="24"/>
              </w:rPr>
              <w:t>。</w:t>
            </w:r>
          </w:p>
          <w:p w14:paraId="6588130D">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项目所用设备及产品无《部分工业行业淘汰落后生产工艺装备和产品指导目录》（2010年本）中淘汰落后生产工艺装备和产品。</w:t>
            </w:r>
          </w:p>
          <w:p w14:paraId="304FC91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项目所涉及行业性、领域性、区域性等方面无《关于印发&lt;市场准入负面清单（2022年版）&gt;的通知》中违规另设市场准入行政审批情况。</w:t>
            </w:r>
          </w:p>
          <w:p w14:paraId="7FE167DD">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综上所述，本项目建设符合国家产业政策要求。</w:t>
            </w:r>
          </w:p>
          <w:p w14:paraId="055A8F90">
            <w:pPr>
              <w:spacing w:line="360" w:lineRule="auto"/>
              <w:ind w:firstLine="482" w:firstLineChars="200"/>
              <w:textAlignment w:val="center"/>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2、项目与“三线一单”符合性分析</w:t>
            </w:r>
          </w:p>
          <w:p w14:paraId="7E42279A">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本项目位于</w:t>
            </w:r>
            <w:r>
              <w:rPr>
                <w:rFonts w:hint="eastAsia" w:ascii="Times New Roman" w:hAnsi="Times New Roman" w:eastAsia="宋体" w:cs="Times New Roman"/>
                <w:color w:val="auto"/>
                <w:kern w:val="0"/>
                <w:sz w:val="24"/>
                <w:szCs w:val="24"/>
                <w:lang w:eastAsia="zh-CN"/>
                <w14:ligatures w14:val="none"/>
              </w:rPr>
              <w:t>黑龙江省哈尔滨市延寿县延寿镇城郊村</w:t>
            </w:r>
            <w:r>
              <w:rPr>
                <w:rFonts w:ascii="Times New Roman" w:hAnsi="Times New Roman" w:eastAsia="宋体" w:cs="Times New Roman"/>
                <w:color w:val="auto"/>
                <w:kern w:val="0"/>
                <w:sz w:val="24"/>
                <w:szCs w:val="24"/>
                <w14:ligatures w14:val="none"/>
              </w:rPr>
              <w:t>，根</w:t>
            </w:r>
            <w:bookmarkStart w:id="10" w:name="_Hlk176162519"/>
            <w:r>
              <w:rPr>
                <w:rFonts w:ascii="Times New Roman" w:hAnsi="Times New Roman" w:eastAsia="宋体" w:cs="Times New Roman"/>
                <w:color w:val="auto"/>
                <w:kern w:val="0"/>
                <w:sz w:val="24"/>
                <w:szCs w:val="24"/>
                <w14:ligatures w14:val="none"/>
              </w:rPr>
              <w:t>据《黑龙江省人民政府关于实施“三线一单”生态环境分区管控的意见》（黑政发[2020]14号</w:t>
            </w:r>
            <w:bookmarkEnd w:id="10"/>
            <w:r>
              <w:rPr>
                <w:rFonts w:ascii="Times New Roman" w:hAnsi="Times New Roman" w:eastAsia="宋体" w:cs="Times New Roman"/>
                <w:color w:val="auto"/>
                <w:kern w:val="0"/>
                <w:sz w:val="24"/>
                <w:szCs w:val="24"/>
                <w14:ligatures w14:val="none"/>
              </w:rPr>
              <w:t>）和《哈尔滨市人民政府关于实施“三线一单”生态环境分区管控的意见》（哈政规[2021]7号）中的要求，本项目位于</w:t>
            </w:r>
            <w:r>
              <w:rPr>
                <w:rFonts w:hint="eastAsia" w:ascii="Times New Roman" w:hAnsi="Times New Roman" w:eastAsia="宋体" w:cs="Times New Roman"/>
                <w:color w:val="auto"/>
                <w:kern w:val="0"/>
                <w:sz w:val="24"/>
                <w:szCs w:val="24"/>
                <w:lang w:eastAsia="zh-CN"/>
                <w14:ligatures w14:val="none"/>
              </w:rPr>
              <w:t>一般管控单元</w:t>
            </w:r>
            <w:r>
              <w:rPr>
                <w:rFonts w:ascii="Times New Roman" w:hAnsi="Times New Roman" w:eastAsia="宋体" w:cs="Times New Roman"/>
                <w:color w:val="auto"/>
                <w:kern w:val="0"/>
                <w:sz w:val="24"/>
                <w:szCs w:val="24"/>
                <w14:ligatures w14:val="none"/>
              </w:rPr>
              <w:t>，</w:t>
            </w:r>
            <w:r>
              <w:rPr>
                <w:rFonts w:ascii="Times New Roman" w:hAnsi="Times New Roman" w:eastAsia="宋体" w:cs="Times New Roman"/>
                <w:color w:val="auto"/>
                <w:kern w:val="0"/>
                <w:sz w:val="24"/>
                <w:szCs w:val="24"/>
                <w14:ligatures w14:val="none"/>
              </w:rPr>
              <w:t>本项目与哈尔滨市环境管控单元位置关系见附图3，本项目与分区</w:t>
            </w:r>
            <w:r>
              <w:rPr>
                <w:rFonts w:ascii="Times New Roman" w:hAnsi="Times New Roman" w:eastAsia="宋体" w:cs="Times New Roman"/>
                <w:color w:val="auto"/>
                <w:kern w:val="0"/>
                <w:sz w:val="24"/>
                <w:szCs w:val="24"/>
                <w14:ligatures w14:val="none"/>
              </w:rPr>
              <w:t>管控要求符合性分析见表1-2。</w:t>
            </w:r>
          </w:p>
          <w:p w14:paraId="4AF64A29">
            <w:pPr>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表1-2本项目与分区管控要求符合性分析</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2601"/>
              <w:gridCol w:w="2055"/>
              <w:gridCol w:w="877"/>
            </w:tblGrid>
            <w:tr w14:paraId="4B826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90" w:type="pct"/>
                  <w:vAlign w:val="center"/>
                </w:tcPr>
                <w:p w14:paraId="6587F39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环境管控单元</w:t>
                  </w:r>
                </w:p>
              </w:tc>
              <w:tc>
                <w:tcPr>
                  <w:tcW w:w="1979" w:type="pct"/>
                  <w:vAlign w:val="center"/>
                </w:tcPr>
                <w:p w14:paraId="2B99BD61">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分区管控要求</w:t>
                  </w:r>
                </w:p>
              </w:tc>
              <w:tc>
                <w:tcPr>
                  <w:tcW w:w="1564" w:type="pct"/>
                  <w:vAlign w:val="center"/>
                </w:tcPr>
                <w:p w14:paraId="440308EE">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拟建项目情况</w:t>
                  </w:r>
                </w:p>
              </w:tc>
              <w:tc>
                <w:tcPr>
                  <w:tcW w:w="667" w:type="pct"/>
                  <w:vAlign w:val="center"/>
                </w:tcPr>
                <w:p w14:paraId="437A725F">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符合性</w:t>
                  </w:r>
                </w:p>
              </w:tc>
            </w:tr>
            <w:tr w14:paraId="4C57F8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0" w:type="pct"/>
                  <w:vAlign w:val="center"/>
                </w:tcPr>
                <w:p w14:paraId="65A2EF7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优先保护单元</w:t>
                  </w:r>
                </w:p>
              </w:tc>
              <w:tc>
                <w:tcPr>
                  <w:tcW w:w="1979" w:type="pct"/>
                  <w:vAlign w:val="center"/>
                </w:tcPr>
                <w:p w14:paraId="36C9E187">
                  <w:pPr>
                    <w:adjustRightInd w:val="0"/>
                    <w:snapToGri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以生态环境保护为主，依法禁止或限制大规模、高强度的工业和城镇建设。在功能受损的优先保护单元，优先开展生态保护修复活动，恢复生态系统服务功能；在生态保护红线区域，严格按照国家和省生态保护红线管理相关规定进行管控。</w:t>
                  </w:r>
                </w:p>
              </w:tc>
              <w:tc>
                <w:tcPr>
                  <w:tcW w:w="1564" w:type="pct"/>
                  <w:vAlign w:val="center"/>
                </w:tcPr>
                <w:p w14:paraId="79DDD972">
                  <w:pPr>
                    <w:adjustRightInd w:val="0"/>
                    <w:snapToGri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本项目不在优先保护单元。</w:t>
                  </w:r>
                </w:p>
              </w:tc>
              <w:tc>
                <w:tcPr>
                  <w:tcW w:w="667" w:type="pct"/>
                  <w:vAlign w:val="center"/>
                </w:tcPr>
                <w:p w14:paraId="4EEBEFB6">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符合</w:t>
                  </w:r>
                </w:p>
              </w:tc>
            </w:tr>
            <w:tr w14:paraId="557C9F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0" w:type="pct"/>
                  <w:vAlign w:val="center"/>
                </w:tcPr>
                <w:p w14:paraId="65DF695D">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val="en-US" w:eastAsia="zh-CN"/>
                      <w14:ligatures w14:val="none"/>
                    </w:rPr>
                    <w:t>重点</w:t>
                  </w:r>
                  <w:r>
                    <w:rPr>
                      <w:rFonts w:hint="eastAsia" w:ascii="Times New Roman" w:hAnsi="Times New Roman" w:eastAsia="宋体" w:cs="Times New Roman"/>
                      <w:color w:val="auto"/>
                      <w:kern w:val="0"/>
                      <w:szCs w:val="21"/>
                      <w:lang w:eastAsia="zh-CN"/>
                      <w14:ligatures w14:val="none"/>
                    </w:rPr>
                    <w:t>管控单元</w:t>
                  </w:r>
                </w:p>
              </w:tc>
              <w:tc>
                <w:tcPr>
                  <w:tcW w:w="1979" w:type="pct"/>
                  <w:vAlign w:val="center"/>
                </w:tcPr>
                <w:p w14:paraId="46D9F85D">
                  <w:pPr>
                    <w:adjustRightInd w:val="0"/>
                    <w:snapToGrid w:val="0"/>
                    <w:rPr>
                      <w:rFonts w:ascii="Times New Roman" w:hAnsi="Times New Roman" w:eastAsia="宋体" w:cs="Times New Roman"/>
                      <w:snapToGrid w:val="0"/>
                      <w:color w:val="auto"/>
                      <w:kern w:val="0"/>
                      <w:szCs w:val="21"/>
                      <w14:ligatures w14:val="none"/>
                    </w:rPr>
                  </w:pPr>
                  <w:r>
                    <w:rPr>
                      <w:rFonts w:hint="eastAsia" w:ascii="Times New Roman" w:hAnsi="Times New Roman" w:eastAsia="宋体" w:cs="Times New Roman"/>
                      <w:snapToGrid w:val="0"/>
                      <w:color w:val="auto"/>
                      <w:kern w:val="0"/>
                      <w:szCs w:val="21"/>
                      <w:lang w:eastAsia="zh-CN"/>
                      <w14:ligatures w14:val="none"/>
                    </w:rPr>
                    <w:t>重点管控单元</w:t>
                  </w:r>
                  <w:r>
                    <w:rPr>
                      <w:rFonts w:ascii="Times New Roman" w:hAnsi="Times New Roman" w:eastAsia="宋体" w:cs="Times New Roman"/>
                      <w:snapToGrid w:val="0"/>
                      <w:color w:val="auto"/>
                      <w:kern w:val="0"/>
                      <w:szCs w:val="21"/>
                      <w14:ligatures w14:val="none"/>
                    </w:rPr>
                    <w:t>突出污染物排放控制和环境风险防控，按照差别化的生态环境准入要求，优先空间和产业布局，不断提升资源利用效率，强化环境质量改善目标约束，解决局部生态环境质量不达标、生态环境风险高的问题。</w:t>
                  </w:r>
                </w:p>
              </w:tc>
              <w:tc>
                <w:tcPr>
                  <w:tcW w:w="1564" w:type="pct"/>
                  <w:vAlign w:val="center"/>
                </w:tcPr>
                <w:p w14:paraId="3319F0FC">
                  <w:pPr>
                    <w:autoSpaceDE w:val="0"/>
                    <w:autoSpaceDN w:val="0"/>
                    <w:adjustRightIn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本项目</w:t>
                  </w:r>
                  <w:r>
                    <w:rPr>
                      <w:rFonts w:hint="eastAsia" w:ascii="Times New Roman" w:hAnsi="Times New Roman" w:eastAsia="宋体" w:cs="Times New Roman"/>
                      <w:snapToGrid w:val="0"/>
                      <w:color w:val="auto"/>
                      <w:kern w:val="0"/>
                      <w:szCs w:val="21"/>
                      <w:lang w:val="en-US" w:eastAsia="zh-CN"/>
                      <w14:ligatures w14:val="none"/>
                    </w:rPr>
                    <w:t>不</w:t>
                  </w:r>
                  <w:r>
                    <w:rPr>
                      <w:rFonts w:ascii="Times New Roman" w:hAnsi="Times New Roman" w:eastAsia="宋体" w:cs="Times New Roman"/>
                      <w:snapToGrid w:val="0"/>
                      <w:color w:val="auto"/>
                      <w:kern w:val="0"/>
                      <w:szCs w:val="21"/>
                      <w14:ligatures w14:val="none"/>
                    </w:rPr>
                    <w:t>在</w:t>
                  </w:r>
                  <w:r>
                    <w:rPr>
                      <w:rFonts w:hint="eastAsia" w:ascii="Times New Roman" w:hAnsi="Times New Roman" w:eastAsia="宋体" w:cs="Times New Roman"/>
                      <w:snapToGrid w:val="0"/>
                      <w:color w:val="auto"/>
                      <w:kern w:val="0"/>
                      <w:szCs w:val="21"/>
                      <w:lang w:eastAsia="zh-CN"/>
                      <w14:ligatures w14:val="none"/>
                    </w:rPr>
                    <w:t>重点管控单元</w:t>
                  </w:r>
                  <w:r>
                    <w:rPr>
                      <w:rFonts w:ascii="Times New Roman" w:hAnsi="Times New Roman" w:eastAsia="宋体" w:cs="Times New Roman"/>
                      <w:snapToGrid w:val="0"/>
                      <w:color w:val="auto"/>
                      <w:kern w:val="0"/>
                      <w:szCs w:val="21"/>
                      <w14:ligatures w14:val="none"/>
                    </w:rPr>
                    <w:t>。</w:t>
                  </w:r>
                </w:p>
              </w:tc>
              <w:tc>
                <w:tcPr>
                  <w:tcW w:w="667" w:type="pct"/>
                  <w:vAlign w:val="center"/>
                </w:tcPr>
                <w:p w14:paraId="053ECE4A">
                  <w:pPr>
                    <w:autoSpaceDE w:val="0"/>
                    <w:autoSpaceDN w:val="0"/>
                    <w:adjustRightIn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符合</w:t>
                  </w:r>
                </w:p>
              </w:tc>
            </w:tr>
            <w:tr w14:paraId="133D8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0" w:type="pct"/>
                  <w:vAlign w:val="center"/>
                </w:tcPr>
                <w:p w14:paraId="28EFDD4B">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一般管控单元</w:t>
                  </w:r>
                </w:p>
              </w:tc>
              <w:tc>
                <w:tcPr>
                  <w:tcW w:w="1979" w:type="pct"/>
                  <w:vAlign w:val="center"/>
                </w:tcPr>
                <w:p w14:paraId="150958F8">
                  <w:pPr>
                    <w:adjustRightInd w:val="0"/>
                    <w:snapToGri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以生态环境保护与适度开发相结合为主，落实生态环境管控相关要求，重点加强农业、生活等领域污染治理。</w:t>
                  </w:r>
                </w:p>
              </w:tc>
              <w:tc>
                <w:tcPr>
                  <w:tcW w:w="1564" w:type="pct"/>
                  <w:vAlign w:val="center"/>
                </w:tcPr>
                <w:p w14:paraId="22A6E9F4">
                  <w:pPr>
                    <w:autoSpaceDE w:val="0"/>
                    <w:autoSpaceDN w:val="0"/>
                    <w:adjustRightInd w:val="0"/>
                    <w:rPr>
                      <w:rFonts w:hint="default" w:ascii="Times New Roman" w:hAnsi="Times New Roman" w:eastAsia="宋体" w:cs="Times New Roman"/>
                      <w:snapToGrid w:val="0"/>
                      <w:color w:val="auto"/>
                      <w:kern w:val="0"/>
                      <w:szCs w:val="21"/>
                      <w:lang w:val="en-US" w:eastAsia="zh-CN"/>
                      <w14:ligatures w14:val="none"/>
                    </w:rPr>
                  </w:pPr>
                  <w:r>
                    <w:rPr>
                      <w:rFonts w:ascii="Times New Roman" w:hAnsi="Times New Roman" w:eastAsia="宋体" w:cs="Times New Roman"/>
                      <w:snapToGrid w:val="0"/>
                      <w:color w:val="auto"/>
                      <w:kern w:val="0"/>
                      <w:szCs w:val="21"/>
                      <w14:ligatures w14:val="none"/>
                    </w:rPr>
                    <w:t>本项目在一般管控单元</w:t>
                  </w:r>
                  <w:r>
                    <w:rPr>
                      <w:rFonts w:hint="eastAsia" w:ascii="Times New Roman" w:hAnsi="Times New Roman" w:eastAsia="宋体" w:cs="Times New Roman"/>
                      <w:snapToGrid w:val="0"/>
                      <w:color w:val="auto"/>
                      <w:kern w:val="0"/>
                      <w:szCs w:val="21"/>
                      <w:lang w:eastAsia="zh-CN"/>
                      <w14:ligatures w14:val="none"/>
                    </w:rPr>
                    <w:t>，</w:t>
                  </w:r>
                  <w:r>
                    <w:rPr>
                      <w:rFonts w:hint="eastAsia" w:ascii="Times New Roman" w:hAnsi="Times New Roman" w:eastAsia="宋体" w:cs="Times New Roman"/>
                      <w:snapToGrid w:val="0"/>
                      <w:color w:val="auto"/>
                      <w:kern w:val="0"/>
                      <w:szCs w:val="21"/>
                      <w:lang w:val="en-US" w:eastAsia="zh-CN"/>
                      <w14:ligatures w14:val="none"/>
                    </w:rPr>
                    <w:t>项目建设落实生态化解管控的相关要求，热风炉烟气经布袋除尘后由2根25m高排气筒排放，生活污水排污防渗旱厕，定期拉运至延寿县污水处理厂，不会对农业和生活等领域造成污染。</w:t>
                  </w:r>
                </w:p>
              </w:tc>
              <w:tc>
                <w:tcPr>
                  <w:tcW w:w="667" w:type="pct"/>
                  <w:vAlign w:val="center"/>
                </w:tcPr>
                <w:p w14:paraId="7869F088">
                  <w:pPr>
                    <w:autoSpaceDE w:val="0"/>
                    <w:autoSpaceDN w:val="0"/>
                    <w:adjustRightIn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符合</w:t>
                  </w:r>
                </w:p>
              </w:tc>
            </w:tr>
          </w:tbl>
          <w:p w14:paraId="3AB4AEAE">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（1）生态保护红线</w:t>
            </w:r>
          </w:p>
          <w:p w14:paraId="409E1D22">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根据《自然资源部办公厅关于依据“三区三线”划定成果报批建设项目用地用海有关事宜的函》（自然资办函〔2022〕2072号）、《哈尔滨市国土空间总体规划（2020-2035年）》，本项目建设地点位于</w:t>
            </w:r>
            <w:r>
              <w:rPr>
                <w:rFonts w:hint="eastAsia" w:ascii="Times New Roman" w:hAnsi="Times New Roman" w:eastAsia="宋体" w:cs="Times New Roman"/>
                <w:color w:val="auto"/>
                <w:kern w:val="0"/>
                <w:sz w:val="24"/>
                <w:szCs w:val="24"/>
                <w:lang w:eastAsia="zh-CN"/>
                <w14:ligatures w14:val="none"/>
              </w:rPr>
              <w:t>黑龙江省哈尔滨市延寿县延寿镇城郊村</w:t>
            </w:r>
            <w:r>
              <w:rPr>
                <w:rFonts w:ascii="Times New Roman" w:hAnsi="Times New Roman" w:eastAsia="宋体" w:cs="Times New Roman"/>
                <w:color w:val="auto"/>
                <w:kern w:val="0"/>
                <w:sz w:val="24"/>
                <w:szCs w:val="24"/>
                <w14:ligatures w14:val="none"/>
              </w:rPr>
              <w:t>，本项目所在区域内无自然保护区、风景名胜区、水源地保护区、野生动植物保护区及重要湿地分布，本项目选址不在特殊重要生态功能区域内。</w:t>
            </w:r>
          </w:p>
          <w:p w14:paraId="0CD0659D">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根据《哈尔滨市人民政府关于实施“三线一单”生态环境分区管控的意见》（哈政规〔2021〕7号）项目位于</w:t>
            </w:r>
            <w:r>
              <w:rPr>
                <w:rFonts w:hint="eastAsia" w:ascii="Times New Roman" w:hAnsi="Times New Roman" w:eastAsia="宋体" w:cs="Times New Roman"/>
                <w:color w:val="auto"/>
                <w:kern w:val="0"/>
                <w:sz w:val="24"/>
                <w:szCs w:val="24"/>
                <w:lang w:eastAsia="zh-CN"/>
                <w14:ligatures w14:val="none"/>
              </w:rPr>
              <w:t>一般管控单元</w:t>
            </w:r>
            <w:r>
              <w:rPr>
                <w:rFonts w:ascii="Times New Roman" w:hAnsi="Times New Roman" w:eastAsia="宋体" w:cs="Times New Roman"/>
                <w:color w:val="auto"/>
                <w:kern w:val="0"/>
                <w:sz w:val="24"/>
                <w:szCs w:val="24"/>
                <w14:ligatures w14:val="none"/>
              </w:rPr>
              <w:t>，不在生态红线范围内。用地范围符合“三区三线”划定成果，</w:t>
            </w:r>
            <w:r>
              <w:rPr>
                <w:rFonts w:ascii="Times New Roman" w:hAnsi="Times New Roman" w:eastAsia="宋体" w:cs="Times New Roman"/>
                <w:color w:val="auto"/>
                <w:kern w:val="0"/>
                <w:sz w:val="24"/>
                <w:szCs w:val="24"/>
                <w14:ligatures w14:val="none"/>
              </w:rPr>
              <w:t>本项目生态环境分区管控分析报告见附件5。因此项目建设符合生</w:t>
            </w:r>
            <w:r>
              <w:rPr>
                <w:rFonts w:ascii="Times New Roman" w:hAnsi="Times New Roman" w:eastAsia="宋体" w:cs="Times New Roman"/>
                <w:color w:val="auto"/>
                <w:kern w:val="0"/>
                <w:sz w:val="24"/>
                <w:szCs w:val="24"/>
                <w14:ligatures w14:val="none"/>
              </w:rPr>
              <w:t>态保护红线要求。</w:t>
            </w:r>
            <w:bookmarkStart w:id="11" w:name="_Hlk145505170"/>
            <w:r>
              <w:rPr>
                <w:rFonts w:ascii="Times New Roman" w:hAnsi="Times New Roman" w:eastAsia="宋体" w:cs="Times New Roman"/>
                <w:color w:val="auto"/>
                <w:kern w:val="0"/>
                <w:sz w:val="24"/>
                <w:szCs w:val="24"/>
                <w14:ligatures w14:val="none"/>
              </w:rPr>
              <w:t>因此项目建设符合生态保护红线要求</w:t>
            </w:r>
            <w:bookmarkEnd w:id="11"/>
            <w:r>
              <w:rPr>
                <w:rFonts w:ascii="Times New Roman" w:hAnsi="Times New Roman" w:eastAsia="宋体" w:cs="Times New Roman"/>
                <w:color w:val="auto"/>
                <w:kern w:val="0"/>
                <w:sz w:val="24"/>
                <w:szCs w:val="24"/>
                <w14:ligatures w14:val="none"/>
              </w:rPr>
              <w:t>。</w:t>
            </w:r>
          </w:p>
          <w:p w14:paraId="31D6FDB8">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（2）环境质量底线</w:t>
            </w:r>
          </w:p>
          <w:p w14:paraId="1FD052D6">
            <w:pPr>
              <w:adjustRightInd w:val="0"/>
              <w:snapToGrid w:val="0"/>
              <w:spacing w:line="360" w:lineRule="auto"/>
              <w:ind w:firstLine="480" w:firstLineChars="200"/>
              <w:rPr>
                <w:rFonts w:ascii="Times New Roman" w:hAnsi="Times New Roman" w:eastAsia="宋体" w:cs="Times New Roman"/>
                <w:color w:val="auto"/>
                <w:kern w:val="0"/>
                <w:sz w:val="24"/>
                <w:szCs w:val="24"/>
                <w14:ligatures w14:val="none"/>
              </w:rPr>
            </w:pPr>
            <w:bookmarkStart w:id="12" w:name="_Hlk132122218"/>
            <w:r>
              <w:rPr>
                <w:rFonts w:hint="eastAsia" w:ascii="Times New Roman" w:hAnsi="Times New Roman" w:eastAsia="宋体" w:cs="Times New Roman"/>
                <w:color w:val="auto"/>
                <w:kern w:val="0"/>
                <w:sz w:val="24"/>
                <w:szCs w:val="24"/>
                <w14:ligatures w14:val="none"/>
              </w:rPr>
              <w:t>本项目所在区域环境空气功能为二类区，根据《2023年哈尔滨生态环境质量状况年报》提供2023年哈尔滨市环境空气质量逐日数据，项目所在区域属于环境空气质量不达标区。</w:t>
            </w:r>
            <w:r>
              <w:rPr>
                <w:rFonts w:ascii="Times New Roman" w:hAnsi="Times New Roman" w:eastAsia="宋体" w:cs="Times New Roman"/>
                <w:snapToGrid w:val="0"/>
                <w:color w:val="auto"/>
                <w:kern w:val="0"/>
                <w:sz w:val="24"/>
                <w:szCs w:val="24"/>
                <w14:ligatures w14:val="none"/>
              </w:rPr>
              <w:t>本项目建设过程中</w:t>
            </w:r>
            <w:r>
              <w:rPr>
                <w:rFonts w:ascii="Times New Roman" w:hAnsi="Times New Roman" w:eastAsia="宋体" w:cs="Times New Roman"/>
                <w:color w:val="auto"/>
                <w:kern w:val="0"/>
                <w:sz w:val="24"/>
                <w:szCs w:val="24"/>
                <w14:ligatures w14:val="none"/>
              </w:rPr>
              <w:t>严格落实本报告表提出的污染物防治措施，大气污染物经相应措施处理后能满足各条例标准。</w:t>
            </w:r>
            <w:r>
              <w:rPr>
                <w:rFonts w:ascii="Times New Roman" w:hAnsi="Times New Roman" w:eastAsia="宋体" w:cs="Times New Roman"/>
                <w:snapToGrid w:val="0"/>
                <w:color w:val="auto"/>
                <w:kern w:val="0"/>
                <w:sz w:val="24"/>
                <w:szCs w:val="24"/>
                <w14:ligatures w14:val="none"/>
              </w:rPr>
              <w:t>本项目废气主要为生物质热风炉产生的废气，生物质热风炉配备布袋除尘器，热风炉烟气经</w:t>
            </w:r>
            <w:r>
              <w:rPr>
                <w:rFonts w:hint="eastAsia" w:ascii="Times New Roman" w:hAnsi="Times New Roman" w:eastAsia="宋体" w:cs="Times New Roman"/>
                <w:snapToGrid w:val="0"/>
                <w:color w:val="auto"/>
                <w:kern w:val="0"/>
                <w:sz w:val="24"/>
                <w:szCs w:val="24"/>
                <w:lang w:val="en-US" w:eastAsia="zh-CN"/>
                <w14:ligatures w14:val="none"/>
              </w:rPr>
              <w:t>2根</w:t>
            </w:r>
            <w:r>
              <w:rPr>
                <w:rFonts w:hint="eastAsia" w:ascii="Times New Roman" w:hAnsi="Times New Roman" w:eastAsia="宋体" w:cs="Times New Roman"/>
                <w:snapToGrid w:val="0"/>
                <w:color w:val="auto"/>
                <w:kern w:val="0"/>
                <w:sz w:val="24"/>
                <w:szCs w:val="24"/>
                <w:lang w:eastAsia="zh-CN"/>
                <w14:ligatures w14:val="none"/>
              </w:rPr>
              <w:t>25m</w:t>
            </w:r>
            <w:r>
              <w:rPr>
                <w:rFonts w:ascii="Times New Roman" w:hAnsi="Times New Roman" w:eastAsia="宋体" w:cs="Times New Roman"/>
                <w:snapToGrid w:val="0"/>
                <w:color w:val="auto"/>
                <w:kern w:val="0"/>
                <w:sz w:val="24"/>
                <w:szCs w:val="24"/>
                <w14:ligatures w14:val="none"/>
              </w:rPr>
              <w:t>高</w:t>
            </w:r>
            <w:r>
              <w:rPr>
                <w:rFonts w:ascii="Times New Roman" w:hAnsi="Times New Roman" w:eastAsia="宋体" w:cs="Times New Roman"/>
                <w:snapToGrid w:val="0"/>
                <w:color w:val="auto"/>
                <w:kern w:val="0"/>
                <w:sz w:val="24"/>
                <w:szCs w:val="24"/>
                <w14:ligatures w14:val="none"/>
              </w:rPr>
              <w:t>烟囱排放，</w:t>
            </w:r>
            <w:r>
              <w:rPr>
                <w:rFonts w:ascii="Times New Roman" w:hAnsi="Times New Roman" w:eastAsia="宋体" w:cs="Times New Roman"/>
                <w:snapToGrid w:val="0"/>
                <w:color w:val="auto"/>
                <w:kern w:val="0"/>
                <w:sz w:val="24"/>
                <w:szCs w:val="24"/>
                <w14:ligatures w14:val="none"/>
              </w:rPr>
              <w:t>热风炉烟气中颗粒物、SO</w:t>
            </w:r>
            <w:r>
              <w:rPr>
                <w:rFonts w:ascii="Times New Roman" w:hAnsi="Times New Roman" w:eastAsia="宋体" w:cs="Times New Roman"/>
                <w:snapToGrid w:val="0"/>
                <w:color w:val="auto"/>
                <w:kern w:val="0"/>
                <w:sz w:val="24"/>
                <w:szCs w:val="24"/>
                <w:vertAlign w:val="subscript"/>
                <w14:ligatures w14:val="none"/>
              </w:rPr>
              <w:t>2</w:t>
            </w:r>
            <w:r>
              <w:rPr>
                <w:rFonts w:ascii="Times New Roman" w:hAnsi="Times New Roman" w:eastAsia="宋体" w:cs="Times New Roman"/>
                <w:snapToGrid w:val="0"/>
                <w:color w:val="auto"/>
                <w:kern w:val="0"/>
                <w:sz w:val="24"/>
                <w:szCs w:val="24"/>
                <w14:ligatures w14:val="none"/>
              </w:rPr>
              <w:t>排放浓度和烟气黑度满足《工业炉窑大气污染物排放标准》（GB9078-1996）表2和表4中标准要求。厂界无组织废气颗粒物排放浓度满足《大气污染物综合排放标准》（GB16297-1996）表2中无组织排放监控浓度限值，炉窑周边无组织废气颗粒物排放浓度满足《工业炉窑大气污染物排放标准》（GB9078-1996）中表3无组织排放烟（粉）尘最高允许浓度限值要求。本项目对大气污染物排放采取相应措施，可使污染物得到有效控制，对环境空气影响较小。</w:t>
            </w:r>
          </w:p>
          <w:p w14:paraId="1606B12A">
            <w:pPr>
              <w:adjustRightInd w:val="0"/>
              <w:snapToGrid w:val="0"/>
              <w:spacing w:line="360" w:lineRule="auto"/>
              <w:ind w:firstLine="480" w:firstLineChars="200"/>
              <w:rPr>
                <w:rFonts w:ascii="Times New Roman" w:hAnsi="Times New Roman" w:eastAsia="宋体" w:cs="Times New Roman"/>
                <w:snapToGrid w:val="0"/>
                <w:color w:val="auto"/>
                <w:kern w:val="0"/>
                <w:sz w:val="24"/>
                <w:szCs w:val="24"/>
                <w14:ligatures w14:val="none"/>
              </w:rPr>
            </w:pPr>
            <w:r>
              <w:rPr>
                <w:rFonts w:ascii="Times New Roman" w:hAnsi="Times New Roman" w:eastAsia="宋体" w:cs="Times New Roman"/>
                <w:snapToGrid w:val="0"/>
                <w:color w:val="auto"/>
                <w:kern w:val="0"/>
                <w:sz w:val="24"/>
                <w:szCs w:val="24"/>
                <w14:ligatures w14:val="none"/>
              </w:rPr>
              <w:t>项目所在区域声环境功能为2类区，通过环境影响分析可知，本项目建成后，项目厂界四周满足《工业企业厂界环境噪声排放标准》（GB12348-2008）中2类</w:t>
            </w:r>
            <w:r>
              <w:rPr>
                <w:rFonts w:hint="eastAsia" w:ascii="Times New Roman" w:hAnsi="Times New Roman" w:eastAsia="宋体" w:cs="Times New Roman"/>
                <w:snapToGrid w:val="0"/>
                <w:color w:val="auto"/>
                <w:kern w:val="0"/>
                <w:sz w:val="24"/>
                <w:szCs w:val="24"/>
                <w:lang w:val="en-US" w:eastAsia="zh-CN"/>
                <w14:ligatures w14:val="none"/>
              </w:rPr>
              <w:t>功能区</w:t>
            </w:r>
            <w:r>
              <w:rPr>
                <w:rFonts w:ascii="Times New Roman" w:hAnsi="Times New Roman" w:eastAsia="宋体" w:cs="Times New Roman"/>
                <w:snapToGrid w:val="0"/>
                <w:color w:val="auto"/>
                <w:kern w:val="0"/>
                <w:sz w:val="24"/>
                <w:szCs w:val="24"/>
                <w14:ligatures w14:val="none"/>
              </w:rPr>
              <w:t>标准要求。</w:t>
            </w:r>
          </w:p>
          <w:p w14:paraId="19C74E6F">
            <w:pPr>
              <w:autoSpaceDE w:val="0"/>
              <w:autoSpaceDN w:val="0"/>
              <w:adjustRightInd w:val="0"/>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项目涉及水体为</w:t>
            </w:r>
            <w:r>
              <w:rPr>
                <w:rFonts w:hint="eastAsia" w:ascii="Times New Roman" w:hAnsi="Times New Roman" w:eastAsia="宋体" w:cs="Times New Roman"/>
                <w:color w:val="auto"/>
                <w:sz w:val="24"/>
                <w:szCs w:val="24"/>
                <w:lang w:eastAsia="zh-CN"/>
                <w14:ligatures w14:val="none"/>
              </w:rPr>
              <w:t>蚂蚁河</w:t>
            </w:r>
            <w:r>
              <w:rPr>
                <w:rFonts w:hint="eastAsia" w:ascii="Times New Roman" w:hAnsi="Times New Roman" w:eastAsia="宋体" w:cs="Times New Roman"/>
                <w:color w:val="auto"/>
                <w:sz w:val="24"/>
                <w:szCs w:val="24"/>
                <w14:ligatures w14:val="none"/>
              </w:rPr>
              <w:t>，水质类别为III类（达标）。本项目建设完成后无生产废水产生，生活污水排入防渗旱厕，定期</w:t>
            </w:r>
            <w:r>
              <w:rPr>
                <w:rFonts w:hint="eastAsia" w:ascii="Times New Roman" w:hAnsi="Times New Roman" w:eastAsia="宋体" w:cs="Times New Roman"/>
                <w:color w:val="auto"/>
                <w:sz w:val="24"/>
                <w:szCs w:val="24"/>
                <w:lang w:val="en-US" w:eastAsia="zh-CN"/>
                <w14:ligatures w14:val="none"/>
              </w:rPr>
              <w:t>由罐车拉运至延寿县污水处理厂</w:t>
            </w:r>
            <w:r>
              <w:rPr>
                <w:rFonts w:ascii="Times New Roman" w:hAnsi="Times New Roman" w:eastAsia="宋体" w:cs="Times New Roman"/>
                <w:color w:val="auto"/>
                <w:sz w:val="24"/>
                <w:szCs w:val="24"/>
                <w14:ligatures w14:val="none"/>
              </w:rPr>
              <w:t>，不会对区域水环境造成影响，因此符合哈尔滨市水环境质量底线要求。</w:t>
            </w:r>
          </w:p>
          <w:p w14:paraId="0E18B851">
            <w:pPr>
              <w:adjustRightInd w:val="0"/>
              <w:snapToGrid w:val="0"/>
              <w:spacing w:line="360" w:lineRule="auto"/>
              <w:ind w:firstLine="480" w:firstLineChars="200"/>
              <w:rPr>
                <w:rFonts w:ascii="Times New Roman" w:hAnsi="Times New Roman" w:eastAsia="宋体" w:cs="Times New Roman"/>
                <w:snapToGrid w:val="0"/>
                <w:color w:val="auto"/>
                <w:kern w:val="0"/>
                <w:sz w:val="24"/>
                <w:szCs w:val="24"/>
                <w14:ligatures w14:val="none"/>
              </w:rPr>
            </w:pPr>
            <w:r>
              <w:rPr>
                <w:rFonts w:ascii="Times New Roman" w:hAnsi="Times New Roman" w:eastAsia="宋体" w:cs="Times New Roman"/>
                <w:snapToGrid w:val="0"/>
                <w:color w:val="auto"/>
                <w:kern w:val="0"/>
                <w:sz w:val="24"/>
                <w:szCs w:val="24"/>
                <w14:ligatures w14:val="none"/>
              </w:rPr>
              <w:t>项目建设过程中</w:t>
            </w:r>
            <w:r>
              <w:rPr>
                <w:rFonts w:ascii="Times New Roman" w:hAnsi="Times New Roman" w:eastAsia="宋体" w:cs="Times New Roman"/>
                <w:color w:val="auto"/>
                <w:kern w:val="0"/>
                <w:sz w:val="24"/>
                <w:szCs w:val="24"/>
                <w14:ligatures w14:val="none"/>
              </w:rPr>
              <w:t>严格落实本报告表提出的污染物防治措施，污染物经相应措施处理后能满足各条例标准。</w:t>
            </w:r>
          </w:p>
          <w:p w14:paraId="6563B38C">
            <w:pPr>
              <w:adjustRightInd w:val="0"/>
              <w:snapToGrid w:val="0"/>
              <w:spacing w:line="360" w:lineRule="auto"/>
              <w:ind w:firstLine="480" w:firstLineChars="200"/>
              <w:rPr>
                <w:rFonts w:ascii="Times New Roman" w:hAnsi="Times New Roman" w:eastAsia="宋体" w:cs="Times New Roman"/>
                <w:snapToGrid w:val="0"/>
                <w:color w:val="auto"/>
                <w:kern w:val="0"/>
                <w:sz w:val="24"/>
                <w:szCs w:val="24"/>
                <w14:ligatures w14:val="none"/>
              </w:rPr>
            </w:pPr>
            <w:r>
              <w:rPr>
                <w:rFonts w:ascii="Times New Roman" w:hAnsi="Times New Roman" w:eastAsia="宋体" w:cs="Times New Roman"/>
                <w:snapToGrid w:val="0"/>
                <w:color w:val="auto"/>
                <w:kern w:val="0"/>
                <w:sz w:val="24"/>
                <w:szCs w:val="24"/>
                <w14:ligatures w14:val="none"/>
              </w:rPr>
              <w:t>因此本项目建设符合环境质量底线要求。</w:t>
            </w:r>
          </w:p>
          <w:bookmarkEnd w:id="12"/>
          <w:p w14:paraId="3CEBDD92">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（3）资源利用上线</w:t>
            </w:r>
          </w:p>
          <w:p w14:paraId="751FDFB3">
            <w:pPr>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位</w:t>
            </w:r>
            <w:r>
              <w:rPr>
                <w:rFonts w:hint="eastAsia" w:ascii="Times New Roman" w:hAnsi="Times New Roman" w:eastAsia="宋体" w:cs="Times New Roman"/>
                <w:color w:val="auto"/>
                <w:sz w:val="24"/>
                <w:szCs w:val="24"/>
                <w14:ligatures w14:val="none"/>
              </w:rPr>
              <w:t>于</w:t>
            </w:r>
            <w:r>
              <w:rPr>
                <w:rFonts w:hint="eastAsia" w:ascii="Times New Roman" w:hAnsi="Times New Roman" w:eastAsia="宋体" w:cs="Times New Roman"/>
                <w:color w:val="auto"/>
                <w:sz w:val="24"/>
                <w:szCs w:val="24"/>
                <w:lang w:val="en-US" w:eastAsia="zh-CN"/>
                <w14:ligatures w14:val="none"/>
              </w:rPr>
              <w:t>自然资源一般管控区</w:t>
            </w:r>
            <w:r>
              <w:rPr>
                <w:rFonts w:hint="eastAsia" w:ascii="Times New Roman" w:hAnsi="Times New Roman" w:eastAsia="宋体" w:cs="Times New Roman"/>
                <w:color w:val="auto"/>
                <w:sz w:val="24"/>
                <w:szCs w:val="24"/>
                <w14:ligatures w14:val="none"/>
              </w:rPr>
              <w:t>，</w:t>
            </w:r>
            <w:r>
              <w:rPr>
                <w:rFonts w:hint="eastAsia" w:ascii="Times New Roman" w:hAnsi="Times New Roman" w:eastAsia="宋体" w:cs="Times New Roman"/>
                <w:color w:val="auto"/>
                <w:sz w:val="24"/>
                <w:szCs w:val="24"/>
                <w:lang w:val="en-US" w:eastAsia="zh-CN"/>
                <w14:ligatures w14:val="none"/>
              </w:rPr>
              <w:t>本次扩建工程部新增劳动定员，不新增生活用水量</w:t>
            </w:r>
            <w:r>
              <w:rPr>
                <w:rFonts w:hint="eastAsia" w:ascii="Times New Roman" w:hAnsi="Times New Roman" w:eastAsia="宋体" w:cs="Times New Roman"/>
                <w:color w:val="auto"/>
                <w:sz w:val="24"/>
                <w:szCs w:val="24"/>
                <w14:ligatures w14:val="none"/>
              </w:rPr>
              <w:t>。生产用热采用热风炉提供，燃料为生物质成型颗粒，不使用煤炭</w:t>
            </w:r>
            <w:r>
              <w:rPr>
                <w:rFonts w:hint="eastAsia" w:ascii="Times New Roman" w:hAnsi="Times New Roman" w:eastAsia="宋体"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符合哈尔滨市目标年煤炭消费上线要。本项目不属于高水耗，高能耗行业；本项目选址土地为工业用地，不占用基本农田和黑土地；。综上，本项目符合黑龙江省能源、水资源、土地资源等资源利用上线要求。</w:t>
            </w:r>
          </w:p>
          <w:p w14:paraId="62D5C42C">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（4）生态环境准入清单</w:t>
            </w:r>
          </w:p>
          <w:p w14:paraId="3DD3A66C">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根据《哈尔滨市人民政府关于实施“三线一单”生态环境分区管控的意见》（哈政规[2021]7号）和《哈尔滨市生态环境准入清单》（2023年版）中要求，生态环境准入清单见下表。</w:t>
            </w:r>
          </w:p>
          <w:p w14:paraId="3AEB3761">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表1-</w:t>
            </w:r>
            <w:r>
              <w:rPr>
                <w:rFonts w:hint="eastAsia" w:ascii="Times New Roman" w:hAnsi="Times New Roman" w:eastAsia="黑体" w:cs="Times New Roman"/>
                <w:color w:val="auto"/>
                <w:kern w:val="0"/>
                <w:sz w:val="24"/>
                <w:szCs w:val="20"/>
                <w:lang w:val="en-US" w:eastAsia="zh-CN"/>
                <w14:ligatures w14:val="none"/>
              </w:rPr>
              <w:t>3</w:t>
            </w:r>
            <w:r>
              <w:rPr>
                <w:rFonts w:ascii="Times New Roman" w:hAnsi="Times New Roman" w:eastAsia="黑体" w:cs="Times New Roman"/>
                <w:color w:val="auto"/>
                <w:kern w:val="0"/>
                <w:sz w:val="24"/>
                <w:szCs w:val="20"/>
                <w14:ligatures w14:val="none"/>
              </w:rPr>
              <w:t xml:space="preserve"> 与生态环境准入清单管控要求符合性分析</w:t>
            </w:r>
          </w:p>
          <w:tbl>
            <w:tblPr>
              <w:tblStyle w:val="30"/>
              <w:tblpPr w:leftFromText="180" w:rightFromText="180" w:vertAnchor="text" w:horzAnchor="page" w:tblpX="104" w:tblpY="297"/>
              <w:tblOverlap w:val="never"/>
              <w:tblW w:w="498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5"/>
              <w:gridCol w:w="788"/>
              <w:gridCol w:w="666"/>
              <w:gridCol w:w="529"/>
              <w:gridCol w:w="1925"/>
              <w:gridCol w:w="1339"/>
              <w:gridCol w:w="419"/>
            </w:tblGrid>
            <w:tr w14:paraId="56466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pct"/>
                  <w:noWrap w:val="0"/>
                  <w:vAlign w:val="center"/>
                </w:tcPr>
                <w:p w14:paraId="50E05222">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环境管控单元编码</w:t>
                  </w:r>
                </w:p>
              </w:tc>
              <w:tc>
                <w:tcPr>
                  <w:tcW w:w="601" w:type="pct"/>
                  <w:noWrap w:val="0"/>
                  <w:vAlign w:val="center"/>
                </w:tcPr>
                <w:p w14:paraId="3CB09716">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环境管控单元名称</w:t>
                  </w:r>
                </w:p>
              </w:tc>
              <w:tc>
                <w:tcPr>
                  <w:tcW w:w="508" w:type="pct"/>
                  <w:noWrap w:val="0"/>
                  <w:vAlign w:val="center"/>
                </w:tcPr>
                <w:p w14:paraId="6C224DEA">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管控单元类别</w:t>
                  </w:r>
                </w:p>
              </w:tc>
              <w:tc>
                <w:tcPr>
                  <w:tcW w:w="1872" w:type="pct"/>
                  <w:gridSpan w:val="2"/>
                  <w:noWrap w:val="0"/>
                  <w:vAlign w:val="center"/>
                </w:tcPr>
                <w:p w14:paraId="13F4E7C3">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管控要求</w:t>
                  </w:r>
                </w:p>
              </w:tc>
              <w:tc>
                <w:tcPr>
                  <w:tcW w:w="1021" w:type="pct"/>
                  <w:noWrap w:val="0"/>
                  <w:vAlign w:val="center"/>
                </w:tcPr>
                <w:p w14:paraId="12D04B5F">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本项目内容</w:t>
                  </w:r>
                </w:p>
              </w:tc>
              <w:tc>
                <w:tcPr>
                  <w:tcW w:w="319" w:type="pct"/>
                  <w:noWrap w:val="0"/>
                  <w:vAlign w:val="center"/>
                </w:tcPr>
                <w:p w14:paraId="1FD34840">
                  <w:pPr>
                    <w:spacing w:line="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符合性</w:t>
                  </w:r>
                </w:p>
              </w:tc>
            </w:tr>
            <w:tr w14:paraId="33022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pct"/>
                  <w:noWrap w:val="0"/>
                  <w:vAlign w:val="center"/>
                </w:tcPr>
                <w:p w14:paraId="4228DDB0">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ZH23012930002</w:t>
                  </w:r>
                </w:p>
              </w:tc>
              <w:tc>
                <w:tcPr>
                  <w:tcW w:w="601" w:type="pct"/>
                  <w:noWrap w:val="0"/>
                  <w:vAlign w:val="center"/>
                </w:tcPr>
                <w:p w14:paraId="5405DFF8">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zh-CN" w:eastAsia="zh-CN"/>
                    </w:rPr>
                    <w:t>其他区域</w:t>
                  </w:r>
                </w:p>
              </w:tc>
              <w:tc>
                <w:tcPr>
                  <w:tcW w:w="508" w:type="pct"/>
                  <w:noWrap w:val="0"/>
                  <w:vAlign w:val="center"/>
                </w:tcPr>
                <w:p w14:paraId="73FCBB1D">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一般管控单元</w:t>
                  </w:r>
                </w:p>
              </w:tc>
              <w:tc>
                <w:tcPr>
                  <w:tcW w:w="403" w:type="pct"/>
                  <w:noWrap w:val="0"/>
                  <w:vAlign w:val="center"/>
                </w:tcPr>
                <w:p w14:paraId="5EB9B725">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空间布局约束</w:t>
                  </w:r>
                </w:p>
              </w:tc>
              <w:tc>
                <w:tcPr>
                  <w:tcW w:w="1469" w:type="pct"/>
                  <w:noWrap w:val="0"/>
                  <w:vAlign w:val="top"/>
                </w:tcPr>
                <w:p w14:paraId="1331F2E5">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执行要求：</w:t>
                  </w:r>
                </w:p>
                <w:p w14:paraId="48D23963">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1.引导工业项目向开发区集中，促进产业集聚、资源集约、绿色发展。</w:t>
                  </w:r>
                </w:p>
                <w:p w14:paraId="2AEB7C22">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强化节能环保标准约束，严格行业规范、准入管理和节能审查，对电力、钢铁、建材、有色、化工、石油石化、船舶、煤炭、印染、造纸、制革、染料、焦化、电镀等行业中，环保、能耗、安全等不达标或生产、使用淘汰类产品的企业和产能，要依法依规有序退出。</w:t>
                  </w:r>
                </w:p>
              </w:tc>
              <w:tc>
                <w:tcPr>
                  <w:tcW w:w="1021" w:type="pct"/>
                  <w:noWrap w:val="0"/>
                  <w:vAlign w:val="center"/>
                </w:tcPr>
                <w:p w14:paraId="59F68A72">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项目位于黑龙江省哈尔滨市延寿县延寿镇城郊村，</w:t>
                  </w:r>
                  <w:r>
                    <w:rPr>
                      <w:rFonts w:hint="eastAsia" w:ascii="Times New Roman" w:hAnsi="Times New Roman" w:eastAsia="宋体" w:cs="Times New Roman"/>
                      <w:color w:val="auto"/>
                      <w:szCs w:val="21"/>
                      <w:highlight w:val="none"/>
                      <w:lang w:val="en-US" w:eastAsia="zh-CN"/>
                    </w:rPr>
                    <w:t>为</w:t>
                  </w:r>
                  <w:r>
                    <w:rPr>
                      <w:rFonts w:hint="default" w:ascii="Times New Roman" w:hAnsi="Times New Roman" w:eastAsia="宋体" w:cs="Times New Roman"/>
                      <w:color w:val="auto"/>
                      <w:szCs w:val="21"/>
                      <w:highlight w:val="none"/>
                      <w:lang w:val="en-US" w:eastAsia="zh-CN"/>
                    </w:rPr>
                    <w:t>烘干塔项目，不属于《生态环境准入清单》（哈尔滨市）中的产能严重过剩行业扩能的产业以及环保、能耗等不达标或生产、使用淘汰类产品的企业和产能的产业。</w:t>
                  </w:r>
                </w:p>
              </w:tc>
              <w:tc>
                <w:tcPr>
                  <w:tcW w:w="319" w:type="pct"/>
                  <w:noWrap w:val="0"/>
                  <w:vAlign w:val="center"/>
                </w:tcPr>
                <w:p w14:paraId="04AC9351">
                  <w:pPr>
                    <w:widowControl/>
                    <w:spacing w:line="0" w:lineRule="atLeast"/>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符合</w:t>
                  </w:r>
                </w:p>
              </w:tc>
            </w:tr>
          </w:tbl>
          <w:p w14:paraId="59FC4AA2">
            <w:pPr>
              <w:spacing w:line="360" w:lineRule="auto"/>
              <w:ind w:firstLine="482" w:firstLineChars="200"/>
              <w:rPr>
                <w:rFonts w:ascii="Times New Roman" w:hAnsi="Times New Roman" w:eastAsia="宋体" w:cs="Times New Roman"/>
                <w:b/>
                <w:bCs/>
                <w:color w:val="auto"/>
                <w:kern w:val="0"/>
                <w:sz w:val="24"/>
                <w:szCs w:val="24"/>
                <w14:ligatures w14:val="none"/>
              </w:rPr>
            </w:pPr>
          </w:p>
          <w:p w14:paraId="79B5997F">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3、选址合理性分析</w:t>
            </w:r>
          </w:p>
          <w:p w14:paraId="46CE9E50">
            <w:pPr>
              <w:spacing w:line="360" w:lineRule="auto"/>
              <w:ind w:firstLine="480" w:firstLineChars="200"/>
              <w:rPr>
                <w:rFonts w:ascii="Times New Roman" w:hAnsi="Times New Roman" w:eastAsia="宋体" w:cs="Times New Roman"/>
                <w:color w:val="auto"/>
                <w:sz w:val="24"/>
                <w:szCs w:val="24"/>
                <w:lang w:val="zh-CN"/>
                <w14:ligatures w14:val="none"/>
              </w:rPr>
            </w:pPr>
            <w:r>
              <w:rPr>
                <w:rFonts w:ascii="Times New Roman" w:hAnsi="Times New Roman" w:eastAsia="宋体" w:cs="Times New Roman"/>
                <w:color w:val="auto"/>
                <w:sz w:val="24"/>
                <w:szCs w:val="24"/>
                <w14:ligatures w14:val="none"/>
              </w:rPr>
              <w:t>本项目</w:t>
            </w:r>
            <w:r>
              <w:rPr>
                <w:rFonts w:ascii="Times New Roman" w:hAnsi="Times New Roman" w:eastAsia="宋体" w:cs="Times New Roman"/>
                <w:color w:val="auto"/>
                <w:sz w:val="24"/>
                <w:szCs w:val="24"/>
                <w:lang w:val="zh-CN"/>
                <w14:ligatures w14:val="none"/>
              </w:rPr>
              <w:t>位于</w:t>
            </w:r>
            <w:r>
              <w:rPr>
                <w:rFonts w:hint="eastAsia" w:ascii="Times New Roman" w:hAnsi="Times New Roman" w:eastAsia="宋体" w:cs="Times New Roman"/>
                <w:color w:val="auto"/>
                <w:sz w:val="24"/>
                <w:szCs w:val="24"/>
                <w:lang w:eastAsia="zh-CN"/>
                <w14:ligatures w14:val="none"/>
              </w:rPr>
              <w:t>黑龙江省哈尔滨市延寿县延寿镇城郊村</w:t>
            </w:r>
            <w:r>
              <w:rPr>
                <w:rFonts w:ascii="Times New Roman" w:hAnsi="Times New Roman" w:eastAsia="宋体" w:cs="Times New Roman"/>
                <w:color w:val="auto"/>
                <w:sz w:val="24"/>
                <w:szCs w:val="24"/>
                <w:lang w:val="zh-CN"/>
                <w14:ligatures w14:val="none"/>
              </w:rPr>
              <w:t>，本项目选址位置用地性质为工业用地</w:t>
            </w:r>
            <w:r>
              <w:rPr>
                <w:rFonts w:ascii="Times New Roman" w:hAnsi="Times New Roman" w:eastAsia="宋体" w:cs="Times New Roman"/>
                <w:color w:val="auto"/>
                <w:sz w:val="24"/>
                <w:szCs w:val="24"/>
                <w:lang w:val="zh-CN"/>
                <w14:ligatures w14:val="none"/>
              </w:rPr>
              <w:t>（见附件2）</w:t>
            </w:r>
            <w:r>
              <w:rPr>
                <w:rFonts w:ascii="Times New Roman" w:hAnsi="Times New Roman" w:eastAsia="宋体" w:cs="Times New Roman"/>
                <w:color w:val="auto"/>
                <w:sz w:val="24"/>
                <w:szCs w:val="24"/>
                <w:lang w:val="zh-CN"/>
                <w14:ligatures w14:val="none"/>
              </w:rPr>
              <w:t>，不属于生活饮用水源地、地下水补给区、风景名胜区、温泉疗养区、水产养殖区、基本农田保护区、自然保护区等需要特殊保护区域。本项目废气和噪声污染源的源强较小，采取相应的污染防治措施后，对居民影响在可以接受的范围内，且通过大气及噪声预测得出周围敏感点可以满足相应环境质量要求。</w:t>
            </w:r>
          </w:p>
          <w:p w14:paraId="7F9C4298">
            <w:pPr>
              <w:spacing w:line="360" w:lineRule="auto"/>
              <w:ind w:firstLine="480" w:firstLineChars="200"/>
              <w:rPr>
                <w:rFonts w:ascii="Times New Roman" w:hAnsi="Times New Roman" w:eastAsia="宋体" w:cs="Times New Roman"/>
                <w:color w:val="auto"/>
                <w:kern w:val="0"/>
                <w:sz w:val="24"/>
                <w:szCs w:val="24"/>
                <w:lang w:val="zh-CN"/>
                <w14:ligatures w14:val="none"/>
              </w:rPr>
            </w:pPr>
            <w:r>
              <w:rPr>
                <w:rFonts w:ascii="Times New Roman" w:hAnsi="Times New Roman" w:eastAsia="宋体" w:cs="Times New Roman"/>
                <w:color w:val="auto"/>
                <w:kern w:val="0"/>
                <w:sz w:val="24"/>
                <w:szCs w:val="24"/>
                <w:lang w:val="zh-CN"/>
                <w14:ligatures w14:val="none"/>
              </w:rPr>
              <w:t>根据国土资源部、国家发展和改革委员会2012年5月30日发布的“关于发布实施《限制用地项目目录（2012年本）》和《禁止用地项目目录（2012年本）》的通知”中规定，本项目用地不属于《限制用地项目目录（2012年本）》和《禁止用地项目目录》（2012年本）中的限制用地、禁止用地项目。</w:t>
            </w:r>
          </w:p>
          <w:p w14:paraId="28B3B1C3">
            <w:pPr>
              <w:spacing w:line="360" w:lineRule="auto"/>
              <w:ind w:firstLine="480" w:firstLineChars="200"/>
              <w:rPr>
                <w:rFonts w:ascii="Times New Roman" w:hAnsi="Times New Roman" w:eastAsia="宋体" w:cs="Times New Roman"/>
                <w:color w:val="auto"/>
                <w:kern w:val="0"/>
                <w:sz w:val="24"/>
                <w:szCs w:val="24"/>
                <w:lang w:val="zh-CN"/>
                <w14:ligatures w14:val="none"/>
              </w:rPr>
            </w:pPr>
            <w:r>
              <w:rPr>
                <w:rFonts w:ascii="Times New Roman" w:hAnsi="Times New Roman" w:eastAsia="宋体" w:cs="Times New Roman"/>
                <w:color w:val="auto"/>
                <w:kern w:val="0"/>
                <w:sz w:val="24"/>
                <w:szCs w:val="24"/>
                <w:lang w:val="zh-CN"/>
                <w14:ligatures w14:val="none"/>
              </w:rPr>
              <w:t>（2）外环境相容性</w:t>
            </w:r>
          </w:p>
          <w:p w14:paraId="10B75917">
            <w:pPr>
              <w:spacing w:line="360" w:lineRule="auto"/>
              <w:ind w:firstLine="480" w:firstLineChars="200"/>
              <w:rPr>
                <w:rFonts w:ascii="Times New Roman" w:hAnsi="Times New Roman" w:eastAsia="宋体" w:cs="Times New Roman"/>
                <w:color w:val="auto"/>
                <w:kern w:val="0"/>
                <w:sz w:val="24"/>
                <w:szCs w:val="24"/>
                <w:lang w:val="zh-CN"/>
                <w14:ligatures w14:val="none"/>
              </w:rPr>
            </w:pPr>
            <w:r>
              <w:rPr>
                <w:rFonts w:ascii="Times New Roman" w:hAnsi="Times New Roman" w:eastAsia="宋体" w:cs="Times New Roman"/>
                <w:color w:val="auto"/>
                <w:kern w:val="0"/>
                <w:sz w:val="24"/>
                <w:szCs w:val="24"/>
                <w:lang w:val="zh-CN"/>
                <w14:ligatures w14:val="none"/>
              </w:rPr>
              <w:t>本项目</w:t>
            </w:r>
            <w:r>
              <w:rPr>
                <w:rFonts w:hint="default" w:ascii="Times New Roman" w:hAnsi="Times New Roman" w:eastAsia="宋体" w:cs="Times New Roman"/>
                <w:color w:val="auto"/>
                <w:sz w:val="24"/>
                <w:szCs w:val="24"/>
              </w:rPr>
              <w:t>东侧</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西侧、</w:t>
            </w:r>
            <w:r>
              <w:rPr>
                <w:rFonts w:hint="eastAsia" w:ascii="Times New Roman" w:hAnsi="Times New Roman" w:eastAsia="宋体" w:cs="Times New Roman"/>
                <w:color w:val="auto"/>
                <w:sz w:val="24"/>
                <w:szCs w:val="24"/>
                <w:lang w:val="en-US" w:eastAsia="zh-CN"/>
              </w:rPr>
              <w:t>北侧</w:t>
            </w:r>
            <w:r>
              <w:rPr>
                <w:rFonts w:hint="default" w:ascii="Times New Roman" w:hAnsi="Times New Roman" w:eastAsia="宋体" w:cs="Times New Roman"/>
                <w:color w:val="auto"/>
                <w:sz w:val="24"/>
                <w:szCs w:val="24"/>
              </w:rPr>
              <w:t>为一般农田</w:t>
            </w:r>
            <w:r>
              <w:rPr>
                <w:rFonts w:hint="eastAsia" w:ascii="Times New Roman" w:hAnsi="Times New Roman" w:eastAsia="宋体" w:cs="Times New Roman"/>
                <w:color w:val="auto"/>
                <w:sz w:val="24"/>
                <w:szCs w:val="24"/>
                <w:lang w:eastAsia="zh-CN"/>
              </w:rPr>
              <w:t>及林地</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南</w:t>
            </w:r>
            <w:r>
              <w:rPr>
                <w:rFonts w:hint="default" w:ascii="Times New Roman" w:hAnsi="Times New Roman" w:eastAsia="宋体" w:cs="Times New Roman"/>
                <w:color w:val="auto"/>
                <w:sz w:val="24"/>
                <w:szCs w:val="24"/>
              </w:rPr>
              <w:t>侧</w:t>
            </w:r>
            <w:r>
              <w:rPr>
                <w:rFonts w:hint="eastAsia" w:ascii="Times New Roman" w:hAnsi="Times New Roman" w:eastAsia="宋体" w:cs="Times New Roman"/>
                <w:color w:val="auto"/>
                <w:sz w:val="24"/>
                <w:szCs w:val="24"/>
                <w:lang w:eastAsia="zh-CN"/>
              </w:rPr>
              <w:t>为</w:t>
            </w:r>
            <w:r>
              <w:rPr>
                <w:rFonts w:hint="default" w:ascii="Times New Roman" w:hAnsi="Times New Roman" w:eastAsia="宋体" w:cs="Times New Roman"/>
                <w:color w:val="auto"/>
                <w:sz w:val="24"/>
                <w:szCs w:val="24"/>
                <w:lang w:eastAsia="zh-CN"/>
              </w:rPr>
              <w:t>民房</w:t>
            </w:r>
            <w:r>
              <w:rPr>
                <w:rFonts w:ascii="Times New Roman" w:hAnsi="Times New Roman" w:eastAsia="宋体" w:cs="Times New Roman"/>
                <w:color w:val="auto"/>
                <w:kern w:val="0"/>
                <w:sz w:val="24"/>
                <w:szCs w:val="24"/>
                <w:lang w:val="zh-CN"/>
                <w14:ligatures w14:val="none"/>
              </w:rPr>
              <w:t>，项目所在地具有方便的交通运输和水电条件，便于项目的建设。项目建设过程中产生的噪声、废水、废气、固废对周围环境将产生一定影响，但通过采取相应的环保措施可使该项目的环境影响降低。项目建成后对周边环境的影响主要是废气、生活污水、固体废物以及设备产生的噪声，采取污染防治措施后对周边环境影响较小。</w:t>
            </w:r>
          </w:p>
          <w:p w14:paraId="64E17343">
            <w:pPr>
              <w:spacing w:line="360" w:lineRule="auto"/>
              <w:ind w:firstLine="480" w:firstLineChars="200"/>
              <w:rPr>
                <w:rFonts w:ascii="Times New Roman" w:hAnsi="Times New Roman" w:eastAsia="宋体" w:cs="Times New Roman"/>
                <w:color w:val="auto"/>
                <w:sz w:val="24"/>
                <w:szCs w:val="24"/>
                <w:lang w:val="zh-CN"/>
                <w14:ligatures w14:val="none"/>
              </w:rPr>
            </w:pPr>
            <w:r>
              <w:rPr>
                <w:rFonts w:ascii="Times New Roman" w:hAnsi="Times New Roman" w:eastAsia="宋体" w:cs="Times New Roman"/>
                <w:color w:val="auto"/>
                <w:sz w:val="24"/>
                <w:szCs w:val="24"/>
                <w:lang w:val="zh-CN"/>
                <w14:ligatures w14:val="none"/>
              </w:rPr>
              <w:t>（3）环境功能一致性分析</w:t>
            </w:r>
          </w:p>
          <w:p w14:paraId="380FBC1D">
            <w:pPr>
              <w:spacing w:line="360" w:lineRule="auto"/>
              <w:ind w:firstLine="480" w:firstLineChars="200"/>
              <w:rPr>
                <w:rFonts w:ascii="Times New Roman" w:hAnsi="Times New Roman" w:eastAsia="宋体" w:cs="Times New Roman"/>
                <w:color w:val="auto"/>
                <w:sz w:val="24"/>
                <w:szCs w:val="24"/>
                <w:lang w:val="zh-CN"/>
                <w14:ligatures w14:val="none"/>
              </w:rPr>
            </w:pPr>
            <w:r>
              <w:rPr>
                <w:rFonts w:ascii="Times New Roman" w:hAnsi="Times New Roman" w:eastAsia="宋体" w:cs="Times New Roman"/>
                <w:color w:val="auto"/>
                <w:sz w:val="24"/>
                <w:szCs w:val="24"/>
                <w:lang w:val="zh-CN"/>
                <w14:ligatures w14:val="none"/>
              </w:rPr>
              <w:t>根据工程分析确定的污染物源强，通过大气环境、水环境、声环境、固体废物影响分析，说明项目建成后污染物达标排放，对区域环境空气、水环境、声环境影响较小。项目建设不会使得环境功能发生改变。</w:t>
            </w:r>
          </w:p>
          <w:p w14:paraId="4EB07828">
            <w:pPr>
              <w:spacing w:line="360" w:lineRule="auto"/>
              <w:ind w:firstLine="480" w:firstLineChars="200"/>
              <w:rPr>
                <w:rFonts w:ascii="Times New Roman" w:hAnsi="Times New Roman" w:eastAsia="宋体" w:cs="Times New Roman"/>
                <w:color w:val="auto"/>
                <w:sz w:val="24"/>
                <w:szCs w:val="24"/>
                <w:lang w:val="zh-CN"/>
                <w14:ligatures w14:val="none"/>
              </w:rPr>
            </w:pPr>
            <w:r>
              <w:rPr>
                <w:rFonts w:ascii="Times New Roman" w:hAnsi="Times New Roman" w:eastAsia="宋体" w:cs="Times New Roman"/>
                <w:color w:val="auto"/>
                <w:sz w:val="24"/>
                <w:szCs w:val="24"/>
                <w:lang w:val="zh-CN"/>
                <w14:ligatures w14:val="none"/>
              </w:rPr>
              <w:t>综上所述，项目选址可行。</w:t>
            </w:r>
          </w:p>
          <w:p w14:paraId="62FE6547">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4、与相关政策符合性分析</w:t>
            </w:r>
          </w:p>
          <w:p w14:paraId="54805153">
            <w:pPr>
              <w:spacing w:line="360" w:lineRule="auto"/>
              <w:ind w:firstLine="480" w:firstLineChars="200"/>
              <w:rPr>
                <w:rFonts w:ascii="Times New Roman" w:hAnsi="Times New Roman" w:eastAsia="宋体" w:cs="Times New Roman"/>
                <w:color w:val="auto"/>
                <w:kern w:val="0"/>
                <w:sz w:val="24"/>
                <w:szCs w:val="24"/>
                <w:lang w:val="zh-CN"/>
                <w14:ligatures w14:val="none"/>
              </w:rPr>
            </w:pPr>
            <w:r>
              <w:rPr>
                <w:rFonts w:ascii="Times New Roman" w:hAnsi="Times New Roman" w:eastAsia="宋体" w:cs="Times New Roman"/>
                <w:color w:val="auto"/>
                <w:kern w:val="0"/>
                <w:sz w:val="24"/>
                <w:szCs w:val="24"/>
                <w:lang w:val="zh-CN"/>
                <w14:ligatures w14:val="none"/>
              </w:rPr>
              <w:t>本项目与相关政策符合项分析见下表。</w:t>
            </w:r>
          </w:p>
          <w:p w14:paraId="59BCB2A5">
            <w:pPr>
              <w:widowControl/>
              <w:adjustRightInd w:val="0"/>
              <w:snapToGrid w:val="0"/>
              <w:jc w:val="center"/>
              <w:rPr>
                <w:rFonts w:ascii="Times New Roman" w:hAnsi="Times New Roman" w:eastAsia="黑体" w:cs="Times New Roman"/>
                <w:color w:val="auto"/>
                <w:kern w:val="0"/>
                <w:sz w:val="24"/>
                <w:szCs w:val="24"/>
                <w14:ligatures w14:val="none"/>
              </w:rPr>
            </w:pPr>
            <w:r>
              <w:rPr>
                <w:rFonts w:ascii="Times New Roman" w:hAnsi="Times New Roman" w:eastAsia="黑体" w:cs="Times New Roman"/>
                <w:color w:val="auto"/>
                <w:kern w:val="0"/>
                <w:sz w:val="24"/>
                <w:szCs w:val="24"/>
                <w14:ligatures w14:val="none"/>
              </w:rPr>
              <w:t>表1-</w:t>
            </w:r>
            <w:r>
              <w:rPr>
                <w:rFonts w:hint="eastAsia" w:ascii="Times New Roman" w:hAnsi="Times New Roman" w:eastAsia="黑体" w:cs="Times New Roman"/>
                <w:color w:val="auto"/>
                <w:kern w:val="0"/>
                <w:sz w:val="24"/>
                <w:szCs w:val="24"/>
                <w:lang w:val="en-US" w:eastAsia="zh-CN"/>
                <w14:ligatures w14:val="none"/>
              </w:rPr>
              <w:t>4</w:t>
            </w:r>
            <w:r>
              <w:rPr>
                <w:rFonts w:ascii="Times New Roman" w:hAnsi="Times New Roman" w:eastAsia="黑体" w:cs="Times New Roman"/>
                <w:color w:val="auto"/>
                <w:kern w:val="0"/>
                <w:sz w:val="24"/>
                <w:szCs w:val="24"/>
                <w14:ligatures w14:val="none"/>
              </w:rPr>
              <w:t xml:space="preserve"> 与相关政策符合性分析</w:t>
            </w:r>
          </w:p>
          <w:tbl>
            <w:tblPr>
              <w:tblStyle w:val="29"/>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579"/>
              <w:gridCol w:w="2129"/>
              <w:gridCol w:w="863"/>
            </w:tblGrid>
            <w:tr w14:paraId="7F551A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371E4772">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1、《黑龙江省大气污染防治条例》（2018年修正）</w:t>
                  </w:r>
                </w:p>
              </w:tc>
              <w:tc>
                <w:tcPr>
                  <w:tcW w:w="1620" w:type="pct"/>
                  <w:vAlign w:val="center"/>
                </w:tcPr>
                <w:p w14:paraId="1FA7C2A6">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01E312CE">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201C60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7EECBD94">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向大气排放污染物的企业事业单位和其他生产经营者，应当配套建设大气污染防治设施。应当与主体工程同时设计、同时施工、同时投产使用，不得擅自拆除或者闲置。</w:t>
                  </w:r>
                </w:p>
              </w:tc>
              <w:tc>
                <w:tcPr>
                  <w:tcW w:w="1620" w:type="pct"/>
                  <w:vAlign w:val="center"/>
                </w:tcPr>
                <w:p w14:paraId="5B31D52B">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本项目采取有效的污染物防治措施，环保工程与主体工程同时设计、同时施工、同时投产使用。</w:t>
                  </w:r>
                </w:p>
              </w:tc>
              <w:tc>
                <w:tcPr>
                  <w:tcW w:w="657" w:type="pct"/>
                  <w:vAlign w:val="center"/>
                </w:tcPr>
                <w:p w14:paraId="21CBBCF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1FA6C5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7B9F1377">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实行排污许可管理的企业事业单位和其他生产经营者，应当按照排污许可证的要求排放大气污染物；未取得排污许可证的，不得排放大气污染物。</w:t>
                  </w:r>
                </w:p>
              </w:tc>
              <w:tc>
                <w:tcPr>
                  <w:tcW w:w="1620" w:type="pct"/>
                  <w:vAlign w:val="center"/>
                </w:tcPr>
                <w:p w14:paraId="20BAB684">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本项目实际排污前应按照</w:t>
                  </w:r>
                  <w:r>
                    <w:rPr>
                      <w:rFonts w:hint="eastAsia" w:ascii="Times New Roman" w:hAnsi="Times New Roman" w:eastAsia="宋体" w:cs="Times New Roman"/>
                      <w:color w:val="auto"/>
                      <w:szCs w:val="21"/>
                      <w14:ligatures w14:val="none"/>
                    </w:rPr>
                    <w:t>简化</w:t>
                  </w:r>
                  <w:r>
                    <w:rPr>
                      <w:rFonts w:ascii="Times New Roman" w:hAnsi="Times New Roman" w:eastAsia="宋体" w:cs="Times New Roman"/>
                      <w:color w:val="auto"/>
                      <w:szCs w:val="21"/>
                      <w14:ligatures w14:val="none"/>
                    </w:rPr>
                    <w:t>管理要求申领排污许可证。</w:t>
                  </w:r>
                </w:p>
              </w:tc>
              <w:tc>
                <w:tcPr>
                  <w:tcW w:w="657" w:type="pct"/>
                  <w:vAlign w:val="center"/>
                </w:tcPr>
                <w:p w14:paraId="35F8AA37">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756D52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5BF9E1C0">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企业事业单位和其他生产经营者应当在规定期限内，淘汰列入国家综合性产业政策目录的严重污染大气环境的工艺、设备和产品。</w:t>
                  </w:r>
                </w:p>
              </w:tc>
              <w:tc>
                <w:tcPr>
                  <w:tcW w:w="1620" w:type="pct"/>
                  <w:vAlign w:val="center"/>
                </w:tcPr>
                <w:p w14:paraId="1C56582C">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本项目不涉及严重污染大气环境的工艺、设备和产品。</w:t>
                  </w:r>
                </w:p>
              </w:tc>
              <w:tc>
                <w:tcPr>
                  <w:tcW w:w="657" w:type="pct"/>
                  <w:vAlign w:val="center"/>
                </w:tcPr>
                <w:p w14:paraId="3781462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1A70C3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7E118695">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一）在施工工地设置硬质围挡，并负责维护；（二）在施工工地公示扬尘污染防治措施、负责人、扬尘监督管理主管部门等信息；（三）在施工工地出口设置车辆冲洗设施，车辆不得带泥上路，施工工地通道以及出入口周边的道路不得存放建筑垃圾；（四）施工工地出入口、主要通道、加工区等采取硬化处理措施；（五）对施工工地内堆存的建筑土方、工程渣土、建筑垃圾，采取密闭式防尘网遮盖；（六）在施工工地建筑结构脚手架外侧设置有效抑尘的密闭式防尘网；（七）采取封闭方式及时清运建筑垃圾；（八）有效防尘、降尘的其他措施。</w:t>
                  </w:r>
                </w:p>
              </w:tc>
              <w:tc>
                <w:tcPr>
                  <w:tcW w:w="1620" w:type="pct"/>
                  <w:vAlign w:val="center"/>
                </w:tcPr>
                <w:p w14:paraId="01650449">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szCs w:val="21"/>
                      <w14:ligatures w14:val="none"/>
                    </w:rPr>
                    <w:t>本项目施工期不涉及土建施工，无建筑垃圾产生，不设置施工工地；施工期主要进行工艺设备及环保设备的安装，对外环境影响较小。</w:t>
                  </w:r>
                </w:p>
              </w:tc>
              <w:tc>
                <w:tcPr>
                  <w:tcW w:w="657" w:type="pct"/>
                  <w:vAlign w:val="center"/>
                </w:tcPr>
                <w:p w14:paraId="1B620544">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5583A0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0" w:hRule="atLeast"/>
                <w:jc w:val="center"/>
              </w:trPr>
              <w:tc>
                <w:tcPr>
                  <w:tcW w:w="2723" w:type="pct"/>
                  <w:vAlign w:val="center"/>
                </w:tcPr>
                <w:p w14:paraId="730E49EC">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2、《黑龙江省工业炉窑大气污染综合治理方案》（黑环发[2019]144号）</w:t>
                  </w:r>
                </w:p>
              </w:tc>
              <w:tc>
                <w:tcPr>
                  <w:tcW w:w="1620" w:type="pct"/>
                  <w:vAlign w:val="center"/>
                </w:tcPr>
                <w:p w14:paraId="0636D50B">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0097AAE4">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63015F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35B2419F">
                  <w:pPr>
                    <w:widowControl/>
                    <w:shd w:val="clear" w:color="auto" w:fill="FFFFFF"/>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推进工业炉窑全面达标排放。已有行业排放标准的工业炉窑，严格执行行业排放标准相关规定，配套建设高效脱硫脱硝除尘设施，确保稳定达标排放。已核发排污许可证的，应严格按照许可要求执行。</w:t>
                  </w:r>
                </w:p>
              </w:tc>
              <w:tc>
                <w:tcPr>
                  <w:tcW w:w="1620" w:type="pct"/>
                  <w:vAlign w:val="center"/>
                </w:tcPr>
                <w:p w14:paraId="128C4941">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严格执行行业排放标准相关规定，配套建设除尘设施，确保稳定达标排放。严格按照排污许可证要求执行。</w:t>
                  </w:r>
                </w:p>
              </w:tc>
              <w:tc>
                <w:tcPr>
                  <w:tcW w:w="657" w:type="pct"/>
                  <w:vAlign w:val="center"/>
                </w:tcPr>
                <w:p w14:paraId="2AE309F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4AAFEE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46C35CF5">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3、《黑龙江省大气污染防治行动计划实施细则》</w:t>
                  </w:r>
                </w:p>
              </w:tc>
              <w:tc>
                <w:tcPr>
                  <w:tcW w:w="1620" w:type="pct"/>
                  <w:vAlign w:val="center"/>
                </w:tcPr>
                <w:p w14:paraId="4FD207C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4781694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42D1CF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5A5DA96C">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加大集中供热工程建设，淘汰分散燃煤小锅炉。积极推进“三供两治”工程项目建设，加大城市及周边现有燃煤发电机组的供热改造力度，推进大型集中供热企业接收分散供热小锅炉，拔除小烟筒。积极推进城镇供热锅炉并网工作，加快完善热网和热源基础设施建设及供热老旧管网改造，提高集中供热管网输送能力，扩大集中供热面积，争取到2015年年底，完成新增集中供热面积2.67亿平方米，全省县级以上城市集中供热普及率达到70%以上，集中供热面积达到6亿平方米以上。</w:t>
                  </w:r>
                </w:p>
              </w:tc>
              <w:tc>
                <w:tcPr>
                  <w:tcW w:w="1620" w:type="pct"/>
                  <w:vAlign w:val="center"/>
                </w:tcPr>
                <w:p w14:paraId="563976EA">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kern w:val="0"/>
                      <w:szCs w:val="21"/>
                      <w14:ligatures w14:val="none"/>
                    </w:rPr>
                    <w:t>本项目燃生物质热风炉采用生物质成型燃料，无燃煤。</w:t>
                  </w:r>
                </w:p>
              </w:tc>
              <w:tc>
                <w:tcPr>
                  <w:tcW w:w="657" w:type="pct"/>
                  <w:vAlign w:val="center"/>
                </w:tcPr>
                <w:p w14:paraId="7593D150">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1"/>
                      <w14:ligatures w14:val="none"/>
                    </w:rPr>
                    <w:t>符合</w:t>
                  </w:r>
                </w:p>
              </w:tc>
            </w:tr>
            <w:tr w14:paraId="539A1A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62131F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4、《黑龙江省散煤污染治理“三重一改”攻坚行动实施案(2020-2022年)》</w:t>
                  </w:r>
                </w:p>
              </w:tc>
              <w:tc>
                <w:tcPr>
                  <w:tcW w:w="1620" w:type="pct"/>
                  <w:vAlign w:val="center"/>
                </w:tcPr>
                <w:p w14:paraId="4286F69F">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4EB01172">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b/>
                      <w:bCs/>
                      <w:color w:val="auto"/>
                      <w:kern w:val="0"/>
                      <w:szCs w:val="21"/>
                      <w14:ligatures w14:val="none"/>
                    </w:rPr>
                    <w:t>符合性</w:t>
                  </w:r>
                </w:p>
              </w:tc>
            </w:tr>
            <w:tr w14:paraId="0AB02D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59F89E42">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0"/>
                      <w14:ligatures w14:val="none"/>
                    </w:rPr>
                    <w:t>加强城中村散煤污染治理。按照“一片一策”“一户一策”要求，加大搬迁和替代改造力度，通过资金补偿和实施峰谷分时电价等政策措施，统筹燃气、电力供应条件，稳步推行天然气或电替代散煤，积极推广使用洁净型煤、炭、生物质成型燃料等洁净燃料</w:t>
                  </w:r>
                </w:p>
              </w:tc>
              <w:tc>
                <w:tcPr>
                  <w:tcW w:w="1620" w:type="pct"/>
                  <w:vAlign w:val="center"/>
                </w:tcPr>
                <w:p w14:paraId="31DC356D">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szCs w:val="24"/>
                      <w14:ligatures w14:val="none"/>
                    </w:rPr>
                    <w:t>本项目燃生物质热风炉采用生物质成型燃料，无燃煤。</w:t>
                  </w:r>
                </w:p>
              </w:tc>
              <w:tc>
                <w:tcPr>
                  <w:tcW w:w="657" w:type="pct"/>
                  <w:vAlign w:val="center"/>
                </w:tcPr>
                <w:p w14:paraId="67FA5C3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4"/>
                      <w14:ligatures w14:val="none"/>
                    </w:rPr>
                    <w:t>符合</w:t>
                  </w:r>
                </w:p>
              </w:tc>
            </w:tr>
            <w:tr w14:paraId="0B0DBC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23C5D656">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5、《环境空气细颗粒物污染综合防治技术政策》</w:t>
                  </w:r>
                </w:p>
              </w:tc>
              <w:tc>
                <w:tcPr>
                  <w:tcW w:w="1620" w:type="pct"/>
                  <w:vAlign w:val="center"/>
                </w:tcPr>
                <w:p w14:paraId="77BC570A">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0F64048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b/>
                      <w:bCs/>
                      <w:color w:val="auto"/>
                      <w:kern w:val="0"/>
                      <w:szCs w:val="21"/>
                      <w14:ligatures w14:val="none"/>
                    </w:rPr>
                    <w:t>符合性</w:t>
                  </w:r>
                </w:p>
              </w:tc>
            </w:tr>
            <w:tr w14:paraId="73C8EA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28F3395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应将能源合理开发利用作为防治细颗粒物污染的优先领域，实行煤炭消费总量控制，大力发展清洁能源。天然气等清洁能源应优先供应居民日常生活使用。在大型城市应不断减少煤炭在能源供应中的比重。限制高硫份或高灰份煤炭的开采、使用和进口，提高煤炭洗选比例，研究推广煤炭清洁化利用技术，减少燃烧煤炭造成的污染物排放。</w:t>
                  </w:r>
                </w:p>
              </w:tc>
              <w:tc>
                <w:tcPr>
                  <w:tcW w:w="1620" w:type="pct"/>
                  <w:vAlign w:val="center"/>
                </w:tcPr>
                <w:p w14:paraId="15EBFF40">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本项目燃生物质热风炉采用生物质成型燃料，无燃煤。</w:t>
                  </w:r>
                </w:p>
              </w:tc>
              <w:tc>
                <w:tcPr>
                  <w:tcW w:w="657" w:type="pct"/>
                  <w:vAlign w:val="center"/>
                </w:tcPr>
                <w:p w14:paraId="19ABEDA7">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符合</w:t>
                  </w:r>
                </w:p>
              </w:tc>
            </w:tr>
            <w:tr w14:paraId="0B9809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7DD41C05">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对于排放细颗粒物的工业污染源，应按照生产工艺、排放方式和烟（废）气组成的特点，选取适用的污染防治技术。工业污染源有组织排放的颗粒物，宜采取袋除尘、电除尘、电袋除尘等高效</w:t>
                  </w:r>
                </w:p>
                <w:p w14:paraId="4D43E008">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除尘技术，鼓励火电机组和大型燃煤锅炉采用湿式电除尘等新技术。</w:t>
                  </w:r>
                </w:p>
              </w:tc>
              <w:tc>
                <w:tcPr>
                  <w:tcW w:w="1620" w:type="pct"/>
                  <w:vAlign w:val="center"/>
                </w:tcPr>
                <w:p w14:paraId="3FF66241">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燃生物质热风炉烟气经布袋除尘器（除尘效率99%）处理后通过</w:t>
                  </w:r>
                  <w:r>
                    <w:rPr>
                      <w:rFonts w:hint="eastAsia" w:ascii="Times New Roman" w:hAnsi="Times New Roman" w:eastAsia="宋体" w:cs="Times New Roman"/>
                      <w:color w:val="auto"/>
                      <w:kern w:val="0"/>
                      <w:szCs w:val="21"/>
                      <w:lang w:val="en-US" w:eastAsia="zh-CN"/>
                      <w14:ligatures w14:val="none"/>
                    </w:rPr>
                    <w:t>2根</w:t>
                  </w:r>
                  <w:r>
                    <w:rPr>
                      <w:rFonts w:hint="eastAsia" w:ascii="Times New Roman" w:hAnsi="Times New Roman" w:eastAsia="宋体" w:cs="Times New Roman"/>
                      <w:color w:val="auto"/>
                      <w:kern w:val="0"/>
                      <w:szCs w:val="21"/>
                      <w:lang w:eastAsia="zh-CN"/>
                      <w14:ligatures w14:val="none"/>
                    </w:rPr>
                    <w:t>25m</w:t>
                  </w:r>
                  <w:r>
                    <w:rPr>
                      <w:rFonts w:ascii="Times New Roman" w:hAnsi="Times New Roman" w:eastAsia="宋体" w:cs="Times New Roman"/>
                      <w:color w:val="auto"/>
                      <w:kern w:val="0"/>
                      <w:szCs w:val="21"/>
                      <w14:ligatures w14:val="none"/>
                    </w:rPr>
                    <w:t>高烟囱排放。</w:t>
                  </w:r>
                </w:p>
              </w:tc>
              <w:tc>
                <w:tcPr>
                  <w:tcW w:w="657" w:type="pct"/>
                  <w:vAlign w:val="center"/>
                </w:tcPr>
                <w:p w14:paraId="6A243F2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符合</w:t>
                  </w:r>
                </w:p>
              </w:tc>
            </w:tr>
            <w:tr w14:paraId="0720C1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62A3B6F1">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产生大气颗粒物及其前体物污染物的生产活动应尽量采用封闭装置，避免无组织排放；无法完全封闭的，应安装集气装置收集逸散的污染物，经净化后排放。</w:t>
                  </w:r>
                </w:p>
              </w:tc>
              <w:tc>
                <w:tcPr>
                  <w:tcW w:w="1620" w:type="pct"/>
                  <w:vAlign w:val="center"/>
                </w:tcPr>
                <w:p w14:paraId="3DAE27F9">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装卸工段采取减小装卸高度、设置围挡等降尘措施，输送过程中采用封闭输送。</w:t>
                  </w:r>
                </w:p>
              </w:tc>
              <w:tc>
                <w:tcPr>
                  <w:tcW w:w="657" w:type="pct"/>
                  <w:vAlign w:val="center"/>
                </w:tcPr>
                <w:p w14:paraId="5D404EE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符合</w:t>
                  </w:r>
                </w:p>
              </w:tc>
            </w:tr>
            <w:tr w14:paraId="2C4285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EA378D8">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扬尘污染源应以道路扬尘、施工扬尘、粉状物料贮存场扬尘、城市裸土起尘等为防治重点。应参照防治《城市扬尘污染技术规范》，开展城市扬尘综合整治，减少城市裸地面积，采取植树种草等措施提高绿化率，或适当采用地面硬化措施，遏止扬尘污染。</w:t>
                  </w:r>
                </w:p>
              </w:tc>
              <w:tc>
                <w:tcPr>
                  <w:tcW w:w="1620" w:type="pct"/>
                  <w:vAlign w:val="center"/>
                </w:tcPr>
                <w:p w14:paraId="305FA4D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本项目积极开展城市扬尘综合整治，采用地面硬化措施，遏止扬尘污染。</w:t>
                  </w:r>
                </w:p>
              </w:tc>
              <w:tc>
                <w:tcPr>
                  <w:tcW w:w="657" w:type="pct"/>
                  <w:vAlign w:val="center"/>
                </w:tcPr>
                <w:p w14:paraId="60440361">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符合</w:t>
                  </w:r>
                </w:p>
              </w:tc>
            </w:tr>
            <w:tr w14:paraId="107636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F014F8B">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6、《哈尔滨市大气环境质量限期达标规划（2020-2027年）》</w:t>
                  </w:r>
                </w:p>
              </w:tc>
              <w:tc>
                <w:tcPr>
                  <w:tcW w:w="1620" w:type="pct"/>
                  <w:vAlign w:val="center"/>
                </w:tcPr>
                <w:p w14:paraId="4055362D">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200C3C6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b/>
                      <w:bCs/>
                      <w:color w:val="auto"/>
                      <w:kern w:val="0"/>
                      <w:szCs w:val="21"/>
                      <w14:ligatures w14:val="none"/>
                    </w:rPr>
                    <w:t>符合性</w:t>
                  </w:r>
                </w:p>
              </w:tc>
            </w:tr>
            <w:tr w14:paraId="4E3572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39FBDC28">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规划目标：哈尔滨市规划基准年为2020年。近期规划到2023年，细颗粒物(PM2.5)平均浓度有效降低，臭氧年均浓度基本稳定；中期规划到2025年，细颗粒物(PM2.5)年均浓度37微克/立方米，臭氧超标风险显著降；远期规划到2027年，细颗粒物(PM2.5)年均浓度达标。</w:t>
                  </w:r>
                </w:p>
              </w:tc>
              <w:tc>
                <w:tcPr>
                  <w:tcW w:w="1620" w:type="pct"/>
                  <w:vMerge w:val="restart"/>
                  <w:vAlign w:val="center"/>
                </w:tcPr>
                <w:p w14:paraId="0E39B829">
                  <w:pPr>
                    <w:adjustRightInd w:val="0"/>
                    <w:snapToGrid w:val="0"/>
                    <w:jc w:val="left"/>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w:t>
                  </w:r>
                  <w:r>
                    <w:rPr>
                      <w:rFonts w:hint="eastAsia" w:ascii="Times New Roman" w:hAnsi="Times New Roman" w:eastAsia="宋体" w:cs="Times New Roman"/>
                      <w:color w:val="auto"/>
                      <w:kern w:val="0"/>
                      <w:szCs w:val="21"/>
                      <w:lang w:val="en-US" w:eastAsia="zh-CN"/>
                      <w14:ligatures w14:val="none"/>
                    </w:rPr>
                    <w:t>新增2</w:t>
                  </w:r>
                  <w:r>
                    <w:rPr>
                      <w:rFonts w:ascii="Times New Roman" w:hAnsi="Times New Roman" w:eastAsia="宋体" w:cs="Times New Roman"/>
                      <w:color w:val="auto"/>
                      <w:kern w:val="0"/>
                      <w:szCs w:val="21"/>
                      <w14:ligatures w14:val="none"/>
                    </w:rPr>
                    <w:t>台</w:t>
                  </w:r>
                  <w:r>
                    <w:rPr>
                      <w:rFonts w:hint="eastAsia" w:ascii="Times New Roman" w:hAnsi="Times New Roman" w:eastAsia="宋体" w:cs="Times New Roman"/>
                      <w:color w:val="auto"/>
                      <w:kern w:val="0"/>
                      <w:szCs w:val="21"/>
                      <w:lang w:val="en-US" w:eastAsia="zh-CN"/>
                      <w14:ligatures w14:val="none"/>
                    </w:rPr>
                    <w:t>8t/h</w:t>
                  </w:r>
                  <w:r>
                    <w:rPr>
                      <w:rFonts w:ascii="Times New Roman" w:hAnsi="Times New Roman" w:eastAsia="宋体" w:cs="Times New Roman"/>
                      <w:color w:val="auto"/>
                      <w:kern w:val="0"/>
                      <w:szCs w:val="21"/>
                      <w14:ligatures w14:val="none"/>
                    </w:rPr>
                    <w:t>生物质热风炉，燃料为生物质成型颗粒，不涉及燃煤；本项目办公室冬季采用电供暖；热风炉烟气经布袋除尘器（除尘效率99%）</w:t>
                  </w:r>
                  <w:r>
                    <w:rPr>
                      <w:rFonts w:ascii="Times New Roman" w:hAnsi="Times New Roman" w:eastAsia="宋体" w:cs="Times New Roman"/>
                      <w:color w:val="auto"/>
                      <w:kern w:val="0"/>
                      <w:szCs w:val="21"/>
                      <w14:ligatures w14:val="none"/>
                    </w:rPr>
                    <w:t>处理后通过</w:t>
                  </w:r>
                  <w:r>
                    <w:rPr>
                      <w:rFonts w:hint="eastAsia" w:ascii="Times New Roman" w:hAnsi="Times New Roman" w:eastAsia="宋体" w:cs="Times New Roman"/>
                      <w:color w:val="auto"/>
                      <w:kern w:val="0"/>
                      <w:szCs w:val="21"/>
                      <w:lang w:val="en-US" w:eastAsia="zh-CN"/>
                      <w14:ligatures w14:val="none"/>
                    </w:rPr>
                    <w:t>2根</w:t>
                  </w:r>
                  <w:r>
                    <w:rPr>
                      <w:rFonts w:hint="eastAsia" w:ascii="Times New Roman" w:hAnsi="Times New Roman" w:eastAsia="宋体" w:cs="Times New Roman"/>
                      <w:color w:val="auto"/>
                      <w:kern w:val="0"/>
                      <w:szCs w:val="21"/>
                      <w:lang w:eastAsia="zh-CN"/>
                      <w14:ligatures w14:val="none"/>
                    </w:rPr>
                    <w:t>25m</w:t>
                  </w:r>
                  <w:r>
                    <w:rPr>
                      <w:rFonts w:ascii="Times New Roman" w:hAnsi="Times New Roman" w:eastAsia="宋体" w:cs="Times New Roman"/>
                      <w:color w:val="auto"/>
                      <w:kern w:val="0"/>
                      <w:szCs w:val="21"/>
                      <w14:ligatures w14:val="none"/>
                    </w:rPr>
                    <w:t>高烟囱排放，</w:t>
                  </w:r>
                  <w:r>
                    <w:rPr>
                      <w:rFonts w:ascii="Times New Roman" w:hAnsi="Times New Roman" w:eastAsia="宋体" w:cs="Times New Roman"/>
                      <w:color w:val="auto"/>
                      <w:kern w:val="0"/>
                      <w:szCs w:val="21"/>
                      <w14:ligatures w14:val="none"/>
                    </w:rPr>
                    <w:t>烟气能够满足《工业炉窑大气污染物排放标准》（GB9078-1996）表2和表4中标准要求。</w:t>
                  </w:r>
                </w:p>
              </w:tc>
              <w:tc>
                <w:tcPr>
                  <w:tcW w:w="657" w:type="pct"/>
                  <w:vMerge w:val="restart"/>
                  <w:vAlign w:val="center"/>
                </w:tcPr>
                <w:p w14:paraId="575AB74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7E3D10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2210DD7D">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重点任务：深化工业炉窑污染治理：新建涉及工业炉窑项目入园区需配套建设高效环保治理设施；取缔燃煤热风炉；严格控制工业炉窑生产工艺过程及相关物料储存、输送等无组织排放，有效提高废气收集率。</w:t>
                  </w:r>
                </w:p>
              </w:tc>
              <w:tc>
                <w:tcPr>
                  <w:tcW w:w="1620" w:type="pct"/>
                  <w:vMerge w:val="continue"/>
                  <w:vAlign w:val="center"/>
                </w:tcPr>
                <w:p w14:paraId="7C0DCB5D">
                  <w:pPr>
                    <w:adjustRightInd w:val="0"/>
                    <w:snapToGrid w:val="0"/>
                    <w:rPr>
                      <w:rFonts w:ascii="Times New Roman" w:hAnsi="Times New Roman" w:eastAsia="宋体" w:cs="Times New Roman"/>
                      <w:color w:val="auto"/>
                      <w:kern w:val="0"/>
                      <w:szCs w:val="21"/>
                      <w14:ligatures w14:val="none"/>
                    </w:rPr>
                  </w:pPr>
                </w:p>
              </w:tc>
              <w:tc>
                <w:tcPr>
                  <w:tcW w:w="657" w:type="pct"/>
                  <w:vMerge w:val="continue"/>
                  <w:vAlign w:val="center"/>
                </w:tcPr>
                <w:p w14:paraId="383FAF83">
                  <w:pPr>
                    <w:adjustRightInd w:val="0"/>
                    <w:snapToGrid w:val="0"/>
                    <w:jc w:val="center"/>
                    <w:rPr>
                      <w:rFonts w:ascii="Times New Roman" w:hAnsi="Times New Roman" w:eastAsia="宋体" w:cs="Times New Roman"/>
                      <w:color w:val="auto"/>
                      <w:kern w:val="0"/>
                      <w:szCs w:val="21"/>
                      <w14:ligatures w14:val="none"/>
                    </w:rPr>
                  </w:pPr>
                </w:p>
              </w:tc>
            </w:tr>
            <w:tr w14:paraId="39E6E6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0D4C309">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稳步推进冬季清洁取暖。编制冬季清洁取暖实施方案，以保障城乡群众冬季安全取暖和节能减排为立足点，围绕城区、县城和农村“三大区域”，从热源侧和用户侧“两端着手”，热网、电网、气网“三网发力”，按照“宜电则电、宜气则气、宜热则热”的原则，实施集中供暖清洁热源建设和清洁能源改造；同步实施既有建筑节能改造，推动执行绿色建筑标准，加大建筑节能产品、装配式建筑技术、新型保温墙体材料等在建筑领域的应用。到2025年，城镇绿色建筑推广占新建民用建筑比例达到100%，装配式建筑占新建建筑比例达到30%。到2027年，城区、县城清洁取暖率达到100%，完全替代散煤取暖；农村地区达到70%以上。</w:t>
                  </w:r>
                </w:p>
              </w:tc>
              <w:tc>
                <w:tcPr>
                  <w:tcW w:w="1620" w:type="pct"/>
                  <w:vMerge w:val="continue"/>
                  <w:vAlign w:val="center"/>
                </w:tcPr>
                <w:p w14:paraId="7D4AE65D">
                  <w:pPr>
                    <w:adjustRightInd w:val="0"/>
                    <w:snapToGrid w:val="0"/>
                    <w:rPr>
                      <w:rFonts w:ascii="Times New Roman" w:hAnsi="Times New Roman" w:eastAsia="宋体" w:cs="Times New Roman"/>
                      <w:color w:val="auto"/>
                      <w:kern w:val="0"/>
                      <w:szCs w:val="21"/>
                      <w14:ligatures w14:val="none"/>
                    </w:rPr>
                  </w:pPr>
                </w:p>
              </w:tc>
              <w:tc>
                <w:tcPr>
                  <w:tcW w:w="657" w:type="pct"/>
                  <w:vMerge w:val="continue"/>
                  <w:vAlign w:val="center"/>
                </w:tcPr>
                <w:p w14:paraId="3D748389">
                  <w:pPr>
                    <w:adjustRightInd w:val="0"/>
                    <w:snapToGrid w:val="0"/>
                    <w:jc w:val="center"/>
                    <w:rPr>
                      <w:rFonts w:ascii="Times New Roman" w:hAnsi="Times New Roman" w:eastAsia="宋体" w:cs="Times New Roman"/>
                      <w:color w:val="auto"/>
                      <w:kern w:val="0"/>
                      <w:szCs w:val="21"/>
                      <w14:ligatures w14:val="none"/>
                    </w:rPr>
                  </w:pPr>
                </w:p>
              </w:tc>
            </w:tr>
            <w:tr w14:paraId="466318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7BB5F80">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7、《哈尔滨市空气质量改善三年行动计划（2022-2024 年）》</w:t>
                  </w:r>
                </w:p>
              </w:tc>
              <w:tc>
                <w:tcPr>
                  <w:tcW w:w="1620" w:type="pct"/>
                  <w:vAlign w:val="center"/>
                </w:tcPr>
                <w:p w14:paraId="3A4B53E5">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76DE39FA">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31EE31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62A01653">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推动能源清洁化发展。以碳达峰碳中和为契机，推动能源结构绿色低碳转型，提升非化石能源和天然气使用比例。大力发展太阳能、风能、生物质能等清洁能源，探索发展氢能，有序发展抽水蓄能和新型储能规模化应用，坚持“增气减煤”同步，天然气供应优先保障居民生活和清洁取暖，增加清洁电力供给，提高电能占终端能源消费比重。加大电力、天然气基础设施建设，保障煤改电，煤改气等能源需求。</w:t>
                  </w:r>
                </w:p>
              </w:tc>
              <w:tc>
                <w:tcPr>
                  <w:tcW w:w="1620" w:type="pct"/>
                  <w:vAlign w:val="center"/>
                </w:tcPr>
                <w:p w14:paraId="3285648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本项目热风炉燃料采用生物质成型燃料，不涉及燃煤锅炉。</w:t>
                  </w:r>
                </w:p>
              </w:tc>
              <w:tc>
                <w:tcPr>
                  <w:tcW w:w="657" w:type="pct"/>
                  <w:vAlign w:val="center"/>
                </w:tcPr>
                <w:p w14:paraId="426EDBAC">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622D6A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19F370D1">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深化锅炉污染治理。在保证电力、热力、天然气、生物质等供应前提下，原则上不再新建35蒸吨/小时以下的燃煤锅炉，9区建成区不再新建65蒸吨/小时以下的燃煤锅炉，现有分散燃煤锅炉应优先采取集中供热或清洁能源替代改造。到2022年，全市基本淘汰10蒸吨/小时以下燃煤锅炉；到2024年，9区建成区基本淘汰65蒸吨/小时以下燃煤锅炉，或达到大气污染物超低排放要求，即在基准氧含量6%条件下，烟尘、二氧化硫、氮氧化物排放浓度不得高于10、35、50毫克/立方米；同时，进一步加强燃煤锅炉烟气脱硫脱硝设备氨逃逸防控力度。</w:t>
                  </w:r>
                </w:p>
              </w:tc>
              <w:tc>
                <w:tcPr>
                  <w:tcW w:w="1620" w:type="pct"/>
                  <w:vAlign w:val="center"/>
                </w:tcPr>
                <w:p w14:paraId="2B3BCEA7">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本项目热风炉采用生物质成型燃料，不涉及燃煤锅炉。</w:t>
                  </w:r>
                </w:p>
              </w:tc>
              <w:tc>
                <w:tcPr>
                  <w:tcW w:w="657" w:type="pct"/>
                  <w:vAlign w:val="center"/>
                </w:tcPr>
                <w:p w14:paraId="3073B68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40DF63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036AD2F3">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8、黑龙江省人民政府关于印发《黑龙江省空气质量持续改善行动计划实施方案》的通知</w:t>
                  </w:r>
                </w:p>
              </w:tc>
              <w:tc>
                <w:tcPr>
                  <w:tcW w:w="1620" w:type="pct"/>
                  <w:vAlign w:val="center"/>
                </w:tcPr>
                <w:p w14:paraId="342B5C24">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7E7A9CD4">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6AC83A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54F37B17">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十一）积极推进燃煤锅炉淘汰改造。各地要将燃煤供热锅炉替代项目纳入城镇供热规划。县级及以上城市建成区原则上不再新建35蒸吨/小时及以下燃煤锅炉，其他地区原则上不再新建10蒸吨/小时及以下燃煤锅炉。加快热力管网建设，依托电厂、大型工业企业开展远距离供热示范，充分释放热电联产、工业余热等供热能力，淘汰管网覆盖范围内的供热燃煤锅炉和散煤。到2025年，哈尔滨市、佳木斯市、七台河市、绥化市基本完成城市建成区35蒸吨/小时及以下燃煤锅炉淘汰；哈尔滨市、绥化市基本淘汰行政区域内10蒸吨/小时及以下的燃煤锅炉。（省发展改革委、省生态环境厅、省住房城乡建设厅、省市场监管局等按职责分工负责）</w:t>
                  </w:r>
                </w:p>
                <w:p w14:paraId="1BC603D0">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十二）加快工业炉窑燃料清洁替代。有序推进以电代煤，积极稳妥推进以气代煤。稳步推进在用高污染燃料的工业炉窑改用工业余热、电能、天然气等。（省生态环境厅牵头，省工业和信息化厅、省发展改革委等按职责分工负责）</w:t>
                  </w:r>
                </w:p>
              </w:tc>
              <w:tc>
                <w:tcPr>
                  <w:tcW w:w="1620" w:type="pct"/>
                  <w:vAlign w:val="center"/>
                </w:tcPr>
                <w:p w14:paraId="168D0FF7">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本项目热风炉采用生物质成型燃料，不涉及燃煤锅炉，不涉及高污染燃料。</w:t>
                  </w:r>
                </w:p>
              </w:tc>
              <w:tc>
                <w:tcPr>
                  <w:tcW w:w="657" w:type="pct"/>
                  <w:vAlign w:val="center"/>
                </w:tcPr>
                <w:p w14:paraId="3CAA428F">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39B03C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1F8FF76D">
                  <w:pPr>
                    <w:adjustRightInd w:val="0"/>
                    <w:snapToGrid w:val="0"/>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9、《黑龙江省“十四五”生态环境保护规划》</w:t>
                  </w:r>
                </w:p>
              </w:tc>
              <w:tc>
                <w:tcPr>
                  <w:tcW w:w="1620" w:type="pct"/>
                  <w:vAlign w:val="center"/>
                </w:tcPr>
                <w:p w14:paraId="7113CB44">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1F69D229">
                  <w:pPr>
                    <w:adjustRightInd w:val="0"/>
                    <w:snapToGrid w:val="0"/>
                    <w:jc w:val="center"/>
                    <w:rPr>
                      <w:rFonts w:ascii="Times New Roman" w:hAnsi="Times New Roman" w:eastAsia="宋体" w:cs="Times New Roman"/>
                      <w:b/>
                      <w:bCs/>
                      <w:color w:val="auto"/>
                      <w:kern w:val="0"/>
                      <w:szCs w:val="21"/>
                      <w14:ligatures w14:val="none"/>
                    </w:rPr>
                  </w:pPr>
                  <w:r>
                    <w:rPr>
                      <w:rFonts w:ascii="Times New Roman" w:hAnsi="Times New Roman" w:eastAsia="宋体" w:cs="Times New Roman"/>
                      <w:b/>
                      <w:bCs/>
                      <w:color w:val="auto"/>
                      <w:kern w:val="0"/>
                      <w:szCs w:val="21"/>
                      <w14:ligatures w14:val="none"/>
                    </w:rPr>
                    <w:t>符合性</w:t>
                  </w:r>
                </w:p>
              </w:tc>
            </w:tr>
            <w:tr w14:paraId="5FD321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7CF95BA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加大燃煤污染治理力度。深入实施散煤污染治理“三重一改”攻坚行动，统筹城市棚户区、城中村、城乡结合部、商户和农村地区散煤污染治理，到2022年，“两市两县两景区”等重点地区散煤用量大幅下降。各地持续推进散煤污染治理，到2025年，哈尔滨市、齐齐哈尔市、大庆市、绥化市散煤用量分别减少50%，哈尔滨市主城区建成区基本实现散煤清零。加快淘汰地级城市建成区10—35蒸吨/小时燃煤锅炉，推进65蒸吨/小时及以上燃煤锅炉（含电力）超低排放改造。实现20蒸吨/小时及以上锅炉稳定达标排放全覆盖。</w:t>
                  </w:r>
                </w:p>
              </w:tc>
              <w:tc>
                <w:tcPr>
                  <w:tcW w:w="1620" w:type="pct"/>
                  <w:vAlign w:val="center"/>
                </w:tcPr>
                <w:p w14:paraId="053E7E66">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本项目热风炉燃料采用生物质成型燃料。本项目不涉及燃煤锅炉，不涉及高污染燃料。</w:t>
                  </w:r>
                </w:p>
              </w:tc>
              <w:tc>
                <w:tcPr>
                  <w:tcW w:w="657" w:type="pct"/>
                  <w:vAlign w:val="center"/>
                </w:tcPr>
                <w:p w14:paraId="4983C96C">
                  <w:pPr>
                    <w:adjustRightInd w:val="0"/>
                    <w:snapToGrid w:val="0"/>
                    <w:jc w:val="center"/>
                    <w:rPr>
                      <w:rFonts w:ascii="Times New Roman" w:hAnsi="Times New Roman" w:eastAsia="宋体" w:cs="Times New Roman"/>
                      <w:color w:val="auto"/>
                      <w:kern w:val="0"/>
                      <w:szCs w:val="21"/>
                      <w14:ligatures w14:val="none"/>
                    </w:rPr>
                  </w:pPr>
                  <w:r>
                    <w:rPr>
                      <w:rStyle w:val="137"/>
                      <w:rFonts w:cs="Times New Roman"/>
                      <w:color w:val="auto"/>
                      <w:szCs w:val="21"/>
                    </w:rPr>
                    <w:t>符合</w:t>
                  </w:r>
                </w:p>
              </w:tc>
            </w:tr>
            <w:tr w14:paraId="051BEC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28545AC3">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9、《</w:t>
                  </w:r>
                  <w:r>
                    <w:rPr>
                      <w:rFonts w:hint="eastAsia" w:ascii="Times New Roman" w:hAnsi="Times New Roman" w:eastAsia="宋体" w:cs="Times New Roman"/>
                      <w:b/>
                      <w:bCs/>
                      <w:color w:val="auto"/>
                      <w:kern w:val="0"/>
                      <w:szCs w:val="21"/>
                      <w14:ligatures w14:val="none"/>
                    </w:rPr>
                    <w:t>地下水管理条例</w:t>
                  </w:r>
                  <w:r>
                    <w:rPr>
                      <w:rFonts w:ascii="Times New Roman" w:hAnsi="Times New Roman" w:eastAsia="宋体" w:cs="Times New Roman"/>
                      <w:b/>
                      <w:bCs/>
                      <w:color w:val="auto"/>
                      <w:kern w:val="0"/>
                      <w:szCs w:val="21"/>
                      <w14:ligatures w14:val="none"/>
                    </w:rPr>
                    <w:t>》</w:t>
                  </w:r>
                </w:p>
              </w:tc>
              <w:tc>
                <w:tcPr>
                  <w:tcW w:w="1620" w:type="pct"/>
                  <w:vAlign w:val="center"/>
                </w:tcPr>
                <w:p w14:paraId="472AC2F5">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b/>
                      <w:bCs/>
                      <w:color w:val="auto"/>
                      <w:kern w:val="0"/>
                      <w:szCs w:val="21"/>
                      <w14:ligatures w14:val="none"/>
                    </w:rPr>
                    <w:t>本项目情况</w:t>
                  </w:r>
                </w:p>
              </w:tc>
              <w:tc>
                <w:tcPr>
                  <w:tcW w:w="657" w:type="pct"/>
                  <w:vAlign w:val="center"/>
                </w:tcPr>
                <w:p w14:paraId="4E85FBDB">
                  <w:pPr>
                    <w:adjustRightInd w:val="0"/>
                    <w:snapToGrid w:val="0"/>
                    <w:jc w:val="center"/>
                    <w:rPr>
                      <w:rStyle w:val="137"/>
                      <w:rFonts w:cs="Times New Roman"/>
                      <w:color w:val="auto"/>
                      <w:szCs w:val="21"/>
                    </w:rPr>
                  </w:pPr>
                  <w:r>
                    <w:rPr>
                      <w:rFonts w:ascii="Times New Roman" w:hAnsi="Times New Roman" w:eastAsia="宋体" w:cs="Times New Roman"/>
                      <w:b/>
                      <w:bCs/>
                      <w:color w:val="auto"/>
                      <w:kern w:val="0"/>
                      <w:szCs w:val="21"/>
                      <w14:ligatures w14:val="none"/>
                    </w:rPr>
                    <w:t>符合性</w:t>
                  </w:r>
                </w:p>
              </w:tc>
            </w:tr>
            <w:tr w14:paraId="7C1E4C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1D91FA04">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利用地下水的单位和个人应当加强地下水取水工程管理，节约、保护地下水，防止地下水污染。</w:t>
                  </w:r>
                </w:p>
                <w:p w14:paraId="04313124">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取用地下水的单位和个人应当遵守取水总量控制和定额管理要求，使用先进节约用水技术、工艺和设备，采取循环用水、综合利用及废水处理回用等措施，实施技术改造，降低用水消耗。</w:t>
                  </w:r>
                </w:p>
                <w:p w14:paraId="6E36E2B4">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对下列工艺、设备和产品，应当在规定的期限内停止生产、销售、进口或者使用：</w:t>
                  </w:r>
                </w:p>
                <w:p w14:paraId="4AA40F2C">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（一）列入淘汰落后的、耗水量高的工艺、设备和产品名录的；</w:t>
                  </w:r>
                </w:p>
                <w:p w14:paraId="583FF28E">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（二）列入限期禁止采用的严重污染水环境的工艺名录和限期禁止生产、销售、进口、使用的严重污染水环境的设备名录的。</w:t>
                  </w:r>
                </w:p>
              </w:tc>
              <w:tc>
                <w:tcPr>
                  <w:tcW w:w="1620" w:type="pct"/>
                  <w:vAlign w:val="center"/>
                </w:tcPr>
                <w:p w14:paraId="28490E33">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本</w:t>
                  </w:r>
                  <w:r>
                    <w:rPr>
                      <w:rFonts w:hint="eastAsia" w:ascii="Times New Roman" w:hAnsi="Times New Roman" w:eastAsia="宋体" w:cs="Times New Roman"/>
                      <w:color w:val="auto"/>
                      <w:kern w:val="0"/>
                      <w:szCs w:val="21"/>
                      <w:lang w:val="en-US" w:eastAsia="zh-CN"/>
                      <w14:ligatures w14:val="none"/>
                    </w:rPr>
                    <w:t>次扩建</w:t>
                  </w:r>
                  <w:r>
                    <w:rPr>
                      <w:rFonts w:hint="eastAsia" w:ascii="Times New Roman" w:hAnsi="Times New Roman" w:eastAsia="宋体" w:cs="Times New Roman"/>
                      <w:color w:val="auto"/>
                      <w:kern w:val="0"/>
                      <w:szCs w:val="21"/>
                      <w14:ligatures w14:val="none"/>
                    </w:rPr>
                    <w:t>建设完成后</w:t>
                  </w:r>
                  <w:r>
                    <w:rPr>
                      <w:rFonts w:hint="eastAsia" w:ascii="Times New Roman" w:hAnsi="Times New Roman" w:eastAsia="宋体" w:cs="Times New Roman"/>
                      <w:color w:val="auto"/>
                      <w:kern w:val="0"/>
                      <w:szCs w:val="21"/>
                      <w:lang w:eastAsia="zh-CN"/>
                      <w14:ligatures w14:val="none"/>
                    </w:rPr>
                    <w:t>，</w:t>
                  </w:r>
                  <w:r>
                    <w:rPr>
                      <w:rFonts w:hint="eastAsia" w:ascii="Times New Roman" w:hAnsi="Times New Roman" w:eastAsia="宋体" w:cs="Times New Roman"/>
                      <w:color w:val="auto"/>
                      <w:kern w:val="0"/>
                      <w:szCs w:val="21"/>
                      <w:lang w:val="en-US" w:eastAsia="zh-CN"/>
                      <w14:ligatures w14:val="none"/>
                    </w:rPr>
                    <w:t>不新增劳动定员，不增加用水量，</w:t>
                  </w:r>
                  <w:r>
                    <w:rPr>
                      <w:rFonts w:hint="eastAsia" w:ascii="Times New Roman" w:hAnsi="Times New Roman" w:eastAsia="宋体" w:cs="Times New Roman"/>
                      <w:color w:val="auto"/>
                      <w:kern w:val="0"/>
                      <w:szCs w:val="21"/>
                      <w14:ligatures w14:val="none"/>
                    </w:rPr>
                    <w:t>本项目不涉及淘汰落后的、耗水量高的工艺、设备和产品名录的，不属于严重污染水环境的工艺名录和限期禁止生产、销售、进口、使用的严重污染水环境的设备。</w:t>
                  </w:r>
                </w:p>
              </w:tc>
              <w:tc>
                <w:tcPr>
                  <w:tcW w:w="657" w:type="pct"/>
                  <w:vAlign w:val="center"/>
                </w:tcPr>
                <w:p w14:paraId="15B2817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符合</w:t>
                  </w:r>
                </w:p>
              </w:tc>
            </w:tr>
            <w:tr w14:paraId="28B018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2723" w:type="pct"/>
                  <w:vAlign w:val="center"/>
                </w:tcPr>
                <w:p w14:paraId="2F9DE46B">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有下列情形之一的，应当划为地下水禁止开采区：</w:t>
                  </w:r>
                </w:p>
                <w:p w14:paraId="575096CA">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（一）已发生严重的地面沉降、地裂缝、海（咸）水入侵、植被退化等地质灾害或者生态损害的区域；</w:t>
                  </w:r>
                </w:p>
                <w:p w14:paraId="49B5ACE2">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（二）地下水超采区内公共供水管网覆盖或者通过替代水源已经解决供水需求的区域；</w:t>
                  </w:r>
                </w:p>
                <w:p w14:paraId="59B62A59">
                  <w:pPr>
                    <w:adjustRightInd w:val="0"/>
                    <w:snapToGrid w:val="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（三）法律、法规规定禁止开采地下水的其他区域。</w:t>
                  </w:r>
                </w:p>
                <w:p w14:paraId="7B1B772C">
                  <w:pPr>
                    <w:adjustRightInd w:val="0"/>
                    <w:snapToGrid w:val="0"/>
                    <w:rPr>
                      <w:rFonts w:ascii="Times New Roman" w:hAnsi="Times New Roman" w:eastAsia="宋体" w:cs="Times New Roman"/>
                      <w:color w:val="auto"/>
                      <w:kern w:val="0"/>
                      <w:szCs w:val="21"/>
                      <w14:ligatures w14:val="none"/>
                    </w:rPr>
                  </w:pPr>
                </w:p>
              </w:tc>
              <w:tc>
                <w:tcPr>
                  <w:tcW w:w="1620" w:type="pct"/>
                  <w:vAlign w:val="center"/>
                </w:tcPr>
                <w:p w14:paraId="67B7C09A">
                  <w:pPr>
                    <w:adjustRightInd w:val="0"/>
                    <w:snapToGrid w:val="0"/>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本项目选址位置不属于已发生严重的地面沉降、地裂缝、海（咸）水入侵、植被退化等地质灾害或者生态损害的区域；不属于地下水超采区内公共供水管网覆盖或者通过替代水源已经解决供水需求的区域；不属于法律、法规规定禁止开采地下水的其他区域。因此本项目选址位置不属于地下水禁止开采区。</w:t>
                  </w:r>
                </w:p>
              </w:tc>
              <w:tc>
                <w:tcPr>
                  <w:tcW w:w="657" w:type="pct"/>
                  <w:vAlign w:val="center"/>
                </w:tcPr>
                <w:p w14:paraId="0F64CA43">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14:ligatures w14:val="none"/>
                    </w:rPr>
                    <w:t>符合</w:t>
                  </w:r>
                </w:p>
              </w:tc>
            </w:tr>
          </w:tbl>
          <w:p w14:paraId="1E883FF4">
            <w:pPr>
              <w:adjustRightInd w:val="0"/>
              <w:snapToGrid w:val="0"/>
              <w:spacing w:line="500" w:lineRule="exact"/>
              <w:rPr>
                <w:rFonts w:ascii="Times New Roman" w:hAnsi="Times New Roman" w:eastAsia="宋体" w:cs="Times New Roman"/>
                <w:color w:val="auto"/>
                <w:sz w:val="24"/>
                <w:szCs w:val="24"/>
                <w14:ligatures w14:val="none"/>
              </w:rPr>
            </w:pPr>
          </w:p>
        </w:tc>
      </w:tr>
    </w:tbl>
    <w:p w14:paraId="0DCD7EC7">
      <w:pPr>
        <w:spacing w:line="360" w:lineRule="auto"/>
        <w:outlineLvl w:val="0"/>
        <w:rPr>
          <w:rFonts w:ascii="Times New Roman" w:hAnsi="Times New Roman" w:eastAsia="宋体" w:cs="Times New Roman"/>
          <w:color w:val="auto"/>
          <w:sz w:val="30"/>
          <w:szCs w:val="24"/>
          <w14:ligatures w14: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linePitch="312" w:charSpace="0"/>
        </w:sectPr>
      </w:pPr>
    </w:p>
    <w:p w14:paraId="6949B898">
      <w:pPr>
        <w:widowControl/>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13" w:name="_Toc173158744"/>
      <w:r>
        <w:rPr>
          <w:rFonts w:ascii="Times New Roman" w:hAnsi="Times New Roman" w:eastAsia="宋体" w:cs="Times New Roman"/>
          <w:b/>
          <w:bCs/>
          <w:snapToGrid w:val="0"/>
          <w:color w:val="auto"/>
          <w:kern w:val="0"/>
          <w:sz w:val="30"/>
          <w:szCs w:val="30"/>
          <w14:ligatures w14:val="none"/>
        </w:rPr>
        <w:t>二、建设项目工程分析</w:t>
      </w:r>
      <w:bookmarkEnd w:id="13"/>
    </w:p>
    <w:tbl>
      <w:tblPr>
        <w:tblStyle w:val="29"/>
        <w:tblW w:w="8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8072"/>
      </w:tblGrid>
      <w:tr w14:paraId="6AE425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5" w:type="dxa"/>
            <w:vAlign w:val="center"/>
          </w:tcPr>
          <w:p w14:paraId="4C3B89C4">
            <w:pPr>
              <w:widowControl/>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建设内容</w:t>
            </w:r>
          </w:p>
        </w:tc>
        <w:tc>
          <w:tcPr>
            <w:tcW w:w="7781" w:type="dxa"/>
          </w:tcPr>
          <w:p w14:paraId="23210949">
            <w:pPr>
              <w:keepNext w:val="0"/>
              <w:keepLines w:val="0"/>
              <w:pageBreakBefore w:val="0"/>
              <w:widowControl w:val="0"/>
              <w:kinsoku/>
              <w:wordWrap/>
              <w:overflowPunct/>
              <w:topLinePunct w:val="0"/>
              <w:autoSpaceDE/>
              <w:autoSpaceDN/>
              <w:bidi w:val="0"/>
              <w:spacing w:line="360" w:lineRule="auto"/>
              <w:ind w:firstLine="482" w:firstLineChars="200"/>
              <w:jc w:val="both"/>
              <w:textAlignment w:val="auto"/>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1、项目概况</w:t>
            </w:r>
          </w:p>
          <w:p w14:paraId="35589DBD">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bookmarkStart w:id="14" w:name="_Hlk84530492"/>
            <w:r>
              <w:rPr>
                <w:rFonts w:hint="default" w:ascii="Times New Roman" w:hAnsi="Times New Roman" w:cs="Times New Roman"/>
                <w:color w:val="auto"/>
                <w:sz w:val="24"/>
                <w:szCs w:val="24"/>
                <w:highlight w:val="none"/>
              </w:rPr>
              <w:t>项目名称：</w:t>
            </w:r>
            <w:r>
              <w:rPr>
                <w:rFonts w:hint="eastAsia" w:cs="Times New Roman"/>
                <w:color w:val="auto"/>
                <w:sz w:val="24"/>
                <w:szCs w:val="24"/>
                <w:highlight w:val="none"/>
                <w:lang w:eastAsia="zh-CN"/>
              </w:rPr>
              <w:t>哈尔滨市中海粮油贸易有限公司扩建项目</w:t>
            </w:r>
            <w:r>
              <w:rPr>
                <w:rFonts w:hint="default" w:ascii="Times New Roman" w:hAnsi="Times New Roman" w:cs="Times New Roman"/>
                <w:color w:val="auto"/>
                <w:sz w:val="24"/>
                <w:szCs w:val="24"/>
                <w:highlight w:val="none"/>
              </w:rPr>
              <w:t>；</w:t>
            </w:r>
          </w:p>
          <w:p w14:paraId="4AE00E8F">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建设单位：</w:t>
            </w:r>
            <w:r>
              <w:rPr>
                <w:rFonts w:hint="eastAsia" w:cs="Times New Roman"/>
                <w:color w:val="auto"/>
                <w:sz w:val="24"/>
                <w:szCs w:val="24"/>
                <w:highlight w:val="none"/>
                <w:lang w:eastAsia="zh-CN"/>
              </w:rPr>
              <w:t>哈尔滨市中海粮油贸易有限公司</w:t>
            </w:r>
            <w:r>
              <w:rPr>
                <w:rFonts w:hint="default" w:ascii="Times New Roman" w:hAnsi="Times New Roman" w:cs="Times New Roman"/>
                <w:color w:val="auto"/>
                <w:sz w:val="24"/>
                <w:szCs w:val="24"/>
                <w:highlight w:val="none"/>
              </w:rPr>
              <w:t>；</w:t>
            </w:r>
          </w:p>
          <w:p w14:paraId="1CDD7FC2">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建设性质：</w:t>
            </w:r>
            <w:r>
              <w:rPr>
                <w:rFonts w:hint="eastAsia" w:cs="Times New Roman"/>
                <w:color w:val="auto"/>
                <w:sz w:val="24"/>
                <w:szCs w:val="24"/>
                <w:highlight w:val="none"/>
                <w:lang w:val="en-US" w:eastAsia="zh-CN"/>
              </w:rPr>
              <w:t>扩</w:t>
            </w:r>
            <w:r>
              <w:rPr>
                <w:rFonts w:hint="default" w:ascii="Times New Roman" w:hAnsi="Times New Roman" w:cs="Times New Roman"/>
                <w:color w:val="auto"/>
                <w:sz w:val="24"/>
                <w:szCs w:val="24"/>
                <w:highlight w:val="none"/>
              </w:rPr>
              <w:t>建；</w:t>
            </w:r>
          </w:p>
          <w:p w14:paraId="72A979FD">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建设地点：黑龙江省哈尔滨市延寿县</w:t>
            </w:r>
            <w:r>
              <w:rPr>
                <w:rFonts w:hint="eastAsia" w:cs="Times New Roman"/>
                <w:color w:val="auto"/>
                <w:sz w:val="24"/>
                <w:szCs w:val="24"/>
                <w:highlight w:val="none"/>
                <w:lang w:val="en-US" w:eastAsia="zh-CN"/>
              </w:rPr>
              <w:t>延寿</w:t>
            </w:r>
            <w:r>
              <w:rPr>
                <w:rFonts w:hint="default" w:ascii="Times New Roman" w:hAnsi="Times New Roman" w:cs="Times New Roman"/>
                <w:color w:val="auto"/>
                <w:sz w:val="24"/>
                <w:szCs w:val="24"/>
                <w:highlight w:val="none"/>
              </w:rPr>
              <w:t>镇</w:t>
            </w:r>
            <w:r>
              <w:rPr>
                <w:rFonts w:hint="eastAsia" w:cs="Times New Roman"/>
                <w:color w:val="auto"/>
                <w:sz w:val="24"/>
                <w:szCs w:val="24"/>
                <w:highlight w:val="none"/>
                <w:lang w:val="en-US" w:eastAsia="zh-CN"/>
              </w:rPr>
              <w:t>城郊</w:t>
            </w:r>
            <w:r>
              <w:rPr>
                <w:rFonts w:hint="default" w:ascii="Times New Roman" w:hAnsi="Times New Roman" w:cs="Times New Roman"/>
                <w:color w:val="auto"/>
                <w:sz w:val="24"/>
                <w:szCs w:val="24"/>
                <w:highlight w:val="none"/>
              </w:rPr>
              <w:t>村</w:t>
            </w:r>
            <w:r>
              <w:rPr>
                <w:rFonts w:hint="eastAsia" w:cs="Times New Roman"/>
                <w:color w:val="auto"/>
                <w:sz w:val="24"/>
                <w:szCs w:val="24"/>
                <w:highlight w:val="none"/>
                <w:lang w:eastAsia="zh-CN"/>
              </w:rPr>
              <w:t>哈尔滨市中海粮油贸易有限公司</w:t>
            </w:r>
            <w:r>
              <w:rPr>
                <w:rFonts w:hint="eastAsia" w:cs="Times New Roman"/>
                <w:color w:val="auto"/>
                <w:sz w:val="24"/>
                <w:szCs w:val="24"/>
                <w:highlight w:val="none"/>
                <w:lang w:val="en-US" w:eastAsia="zh-CN"/>
              </w:rPr>
              <w:t>厂区内</w:t>
            </w:r>
            <w:r>
              <w:rPr>
                <w:rFonts w:hint="default" w:ascii="Times New Roman" w:hAnsi="Times New Roman" w:cs="Times New Roman"/>
                <w:color w:val="auto"/>
                <w:sz w:val="24"/>
                <w:szCs w:val="24"/>
                <w:highlight w:val="none"/>
              </w:rPr>
              <w:t>；</w:t>
            </w:r>
          </w:p>
          <w:p w14:paraId="2E2032DF">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占地面积：本项目用地面积</w:t>
            </w:r>
            <w:r>
              <w:rPr>
                <w:rFonts w:hint="eastAsia" w:cs="Times New Roman"/>
                <w:color w:val="auto"/>
                <w:sz w:val="24"/>
                <w:szCs w:val="24"/>
                <w:highlight w:val="none"/>
                <w:lang w:val="en-US" w:eastAsia="zh-CN"/>
              </w:rPr>
              <w:t>2000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p>
          <w:p w14:paraId="0A3B9249">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总投资：</w:t>
            </w:r>
            <w:r>
              <w:rPr>
                <w:rFonts w:hint="eastAsia"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00万元。</w:t>
            </w:r>
          </w:p>
          <w:p w14:paraId="24C12E1D">
            <w:pPr>
              <w:keepNext w:val="0"/>
              <w:keepLines w:val="0"/>
              <w:pageBreakBefore w:val="0"/>
              <w:widowControl w:val="0"/>
              <w:kinsoku/>
              <w:wordWrap/>
              <w:overflowPunct/>
              <w:topLinePunct w:val="0"/>
              <w:autoSpaceDE/>
              <w:autoSpaceDN/>
              <w:bidi w:val="0"/>
              <w:spacing w:line="360" w:lineRule="auto"/>
              <w:ind w:firstLine="482" w:firstLineChars="200"/>
              <w:jc w:val="both"/>
              <w:textAlignment w:val="auto"/>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2、建设内容</w:t>
            </w:r>
          </w:p>
          <w:bookmarkEnd w:id="14"/>
          <w:p w14:paraId="51E7C783">
            <w:pPr>
              <w:pStyle w:val="147"/>
              <w:keepNext w:val="0"/>
              <w:keepLines w:val="0"/>
              <w:pageBreakBefore w:val="0"/>
              <w:widowControl w:val="0"/>
              <w:kinsoku/>
              <w:wordWrap/>
              <w:overflowPunct/>
              <w:topLinePunct w:val="0"/>
              <w:autoSpaceDE/>
              <w:autoSpaceDN/>
              <w:bidi w:val="0"/>
              <w:spacing w:line="360" w:lineRule="auto"/>
              <w:ind w:firstLine="480"/>
              <w:jc w:val="both"/>
              <w:textAlignment w:val="auto"/>
              <w:rPr>
                <w:rFonts w:hint="default" w:ascii="Times New Roman" w:hAnsi="Times New Roman" w:cs="Times New Roman"/>
                <w:color w:val="auto"/>
                <w:sz w:val="24"/>
                <w:szCs w:val="24"/>
                <w:highlight w:val="none"/>
              </w:rPr>
            </w:pPr>
            <w:bookmarkStart w:id="15" w:name="_Hlk84348629"/>
            <w:r>
              <w:rPr>
                <w:rFonts w:hint="default" w:ascii="Times New Roman" w:hAnsi="Times New Roman" w:cs="Times New Roman"/>
                <w:color w:val="auto"/>
                <w:sz w:val="24"/>
                <w:szCs w:val="24"/>
                <w:highlight w:val="none"/>
              </w:rPr>
              <w:t>本</w:t>
            </w:r>
            <w:r>
              <w:rPr>
                <w:rFonts w:hint="eastAsia" w:cs="Times New Roman"/>
                <w:color w:val="auto"/>
                <w:sz w:val="24"/>
                <w:szCs w:val="24"/>
                <w:highlight w:val="none"/>
                <w:lang w:val="en-US" w:eastAsia="zh-CN"/>
              </w:rPr>
              <w:t>次扩</w:t>
            </w:r>
            <w:r>
              <w:rPr>
                <w:rFonts w:hint="default" w:ascii="Times New Roman" w:hAnsi="Times New Roman" w:cs="Times New Roman"/>
                <w:color w:val="auto"/>
                <w:sz w:val="24"/>
                <w:szCs w:val="24"/>
                <w:highlight w:val="none"/>
              </w:rPr>
              <w:t>建内容包括：新</w:t>
            </w:r>
            <w:r>
              <w:rPr>
                <w:rFonts w:hint="eastAsia" w:cs="Times New Roman"/>
                <w:color w:val="auto"/>
                <w:sz w:val="24"/>
                <w:szCs w:val="24"/>
                <w:highlight w:val="none"/>
                <w:lang w:val="en-US" w:eastAsia="zh-CN"/>
              </w:rPr>
              <w:t>增设500t/d</w:t>
            </w:r>
            <w:r>
              <w:rPr>
                <w:rFonts w:hint="default" w:ascii="Times New Roman" w:hAnsi="Times New Roman" w:cs="Times New Roman"/>
                <w:color w:val="auto"/>
                <w:sz w:val="24"/>
                <w:szCs w:val="24"/>
                <w:highlight w:val="none"/>
              </w:rPr>
              <w:t>烘干塔</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座并配套建设</w:t>
            </w:r>
            <w:r>
              <w:rPr>
                <w:rFonts w:hint="eastAsia"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00</w:t>
            </w:r>
            <w:r>
              <w:rPr>
                <w:rFonts w:hint="eastAsia" w:ascii="Times New Roman" w:hAnsi="Times New Roman" w:cs="Times New Roman"/>
                <w:color w:val="auto"/>
                <w:sz w:val="24"/>
                <w:szCs w:val="24"/>
                <w:highlight w:val="none"/>
                <w:lang w:eastAsia="zh-CN"/>
              </w:rPr>
              <w:t>万kcal/h</w:t>
            </w:r>
            <w:r>
              <w:rPr>
                <w:rFonts w:hint="eastAsia" w:ascii="Times New Roman" w:hAnsi="Times New Roman" w:cs="Times New Roman"/>
                <w:color w:val="auto"/>
                <w:sz w:val="24"/>
                <w:szCs w:val="24"/>
                <w:highlight w:val="none"/>
              </w:rPr>
              <w:t>生物质</w:t>
            </w:r>
            <w:r>
              <w:rPr>
                <w:rFonts w:hint="default" w:ascii="Times New Roman" w:hAnsi="Times New Roman" w:cs="Times New Roman"/>
                <w:color w:val="auto"/>
                <w:sz w:val="24"/>
                <w:szCs w:val="24"/>
                <w:highlight w:val="none"/>
              </w:rPr>
              <w:t>热风炉</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台，</w:t>
            </w:r>
            <w:r>
              <w:rPr>
                <w:rFonts w:hint="eastAsia" w:cs="Times New Roman"/>
                <w:color w:val="auto"/>
                <w:sz w:val="24"/>
                <w:szCs w:val="24"/>
                <w:highlight w:val="none"/>
                <w:lang w:val="en-US" w:eastAsia="zh-CN"/>
              </w:rPr>
              <w:t>扩建工程</w:t>
            </w:r>
            <w:r>
              <w:rPr>
                <w:rFonts w:hint="default" w:ascii="Times New Roman" w:hAnsi="Times New Roman" w:cs="Times New Roman"/>
                <w:color w:val="auto"/>
                <w:sz w:val="24"/>
                <w:szCs w:val="24"/>
                <w:highlight w:val="none"/>
              </w:rPr>
              <w:t>年烘干</w:t>
            </w:r>
            <w:r>
              <w:rPr>
                <w:rFonts w:hint="eastAsia" w:cs="Times New Roman"/>
                <w:color w:val="auto"/>
                <w:sz w:val="24"/>
                <w:szCs w:val="24"/>
                <w:highlight w:val="none"/>
                <w:lang w:val="en-US" w:eastAsia="zh-CN"/>
              </w:rPr>
              <w:t>玉米</w:t>
            </w:r>
            <w:r>
              <w:rPr>
                <w:rFonts w:hint="eastAsia" w:ascii="Times New Roman" w:hAnsi="Times New Roman" w:cs="Times New Roman"/>
                <w:color w:val="auto"/>
                <w:sz w:val="24"/>
                <w:szCs w:val="24"/>
                <w:highlight w:val="none"/>
                <w:lang w:val="en-US" w:eastAsia="zh-CN"/>
              </w:rPr>
              <w:t>潮粮5000</w:t>
            </w:r>
            <w:r>
              <w:rPr>
                <w:rFonts w:hint="eastAsia" w:cs="Times New Roman"/>
                <w:color w:val="auto"/>
                <w:sz w:val="24"/>
                <w:szCs w:val="24"/>
                <w:highlight w:val="none"/>
                <w:lang w:val="en-US" w:eastAsia="zh-CN"/>
              </w:rPr>
              <w:t>0</w:t>
            </w:r>
            <w:r>
              <w:rPr>
                <w:rFonts w:hint="default" w:ascii="Times New Roman" w:hAnsi="Times New Roman" w:cs="Times New Roman"/>
                <w:color w:val="auto"/>
                <w:sz w:val="24"/>
                <w:szCs w:val="24"/>
                <w:highlight w:val="none"/>
              </w:rPr>
              <w:t>t，</w:t>
            </w:r>
            <w:bookmarkStart w:id="16" w:name="_Hlk86934684"/>
            <w:r>
              <w:rPr>
                <w:rFonts w:hint="default" w:ascii="Times New Roman" w:hAnsi="Times New Roman" w:cs="Times New Roman"/>
                <w:color w:val="auto"/>
                <w:sz w:val="24"/>
                <w:szCs w:val="24"/>
                <w:highlight w:val="none"/>
              </w:rPr>
              <w:t>本项目主体工程、储运工程、辅助工程、公用工程及环保工程详见下表。</w:t>
            </w:r>
            <w:bookmarkEnd w:id="16"/>
          </w:p>
          <w:p w14:paraId="45985407">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表2-1建设项目组成一览表</w:t>
            </w:r>
          </w:p>
          <w:bookmarkEnd w:id="15"/>
          <w:tbl>
            <w:tblPr>
              <w:tblStyle w:val="29"/>
              <w:tblW w:w="75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427"/>
              <w:gridCol w:w="916"/>
              <w:gridCol w:w="4821"/>
              <w:gridCol w:w="676"/>
            </w:tblGrid>
            <w:tr w14:paraId="453A6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725" w:type="dxa"/>
                  <w:vAlign w:val="center"/>
                </w:tcPr>
                <w:p w14:paraId="7FDC6D27">
                  <w:pPr>
                    <w:adjustRightInd w:val="0"/>
                    <w:snapToGrid w:val="0"/>
                    <w:jc w:val="center"/>
                    <w:rPr>
                      <w:rFonts w:ascii="Times New Roman" w:hAnsi="Times New Roman" w:eastAsia="宋体" w:cs="Times New Roman"/>
                      <w:color w:val="auto"/>
                      <w:szCs w:val="21"/>
                      <w14:ligatures w14:val="none"/>
                    </w:rPr>
                  </w:pPr>
                  <w:bookmarkStart w:id="17" w:name="_Hlk84348650"/>
                  <w:r>
                    <w:rPr>
                      <w:rFonts w:ascii="Times New Roman" w:hAnsi="Times New Roman" w:eastAsia="宋体" w:cs="Times New Roman"/>
                      <w:color w:val="auto"/>
                      <w:szCs w:val="21"/>
                      <w14:ligatures w14:val="none"/>
                    </w:rPr>
                    <w:t>工程</w:t>
                  </w:r>
                </w:p>
                <w:p w14:paraId="46545E7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类别</w:t>
                  </w:r>
                </w:p>
              </w:tc>
              <w:tc>
                <w:tcPr>
                  <w:tcW w:w="1343" w:type="dxa"/>
                  <w:gridSpan w:val="2"/>
                  <w:vAlign w:val="center"/>
                </w:tcPr>
                <w:p w14:paraId="2DB9BBD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项目名称</w:t>
                  </w:r>
                </w:p>
              </w:tc>
              <w:tc>
                <w:tcPr>
                  <w:tcW w:w="4821" w:type="dxa"/>
                  <w:vAlign w:val="center"/>
                </w:tcPr>
                <w:p w14:paraId="496856E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工程建设内容及规模</w:t>
                  </w:r>
                </w:p>
              </w:tc>
              <w:tc>
                <w:tcPr>
                  <w:tcW w:w="676" w:type="dxa"/>
                  <w:vAlign w:val="center"/>
                </w:tcPr>
                <w:p w14:paraId="42DA214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备注</w:t>
                  </w:r>
                </w:p>
              </w:tc>
            </w:tr>
            <w:tr w14:paraId="5E8B89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restart"/>
                  <w:vAlign w:val="center"/>
                </w:tcPr>
                <w:p w14:paraId="6C53A8E6">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主体工程</w:t>
                  </w:r>
                </w:p>
              </w:tc>
              <w:tc>
                <w:tcPr>
                  <w:tcW w:w="1343" w:type="dxa"/>
                  <w:gridSpan w:val="2"/>
                  <w:vAlign w:val="center"/>
                </w:tcPr>
                <w:p w14:paraId="60836681">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烘干塔</w:t>
                  </w:r>
                </w:p>
              </w:tc>
              <w:tc>
                <w:tcPr>
                  <w:tcW w:w="4821" w:type="dxa"/>
                  <w:vAlign w:val="center"/>
                </w:tcPr>
                <w:p w14:paraId="2C0052E2">
                  <w:pPr>
                    <w:adjustRightInd w:val="0"/>
                    <w:snapToGrid w:val="0"/>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val="en-US" w:eastAsia="zh-CN"/>
                      <w14:ligatures w14:val="none"/>
                    </w:rPr>
                    <w:t>在厂区北侧新建2</w:t>
                  </w:r>
                  <w:r>
                    <w:rPr>
                      <w:rFonts w:ascii="Times New Roman" w:hAnsi="Times New Roman" w:eastAsia="宋体" w:cs="Times New Roman"/>
                      <w:color w:val="auto"/>
                      <w:szCs w:val="21"/>
                      <w14:ligatures w14:val="none"/>
                    </w:rPr>
                    <w:t>座</w:t>
                  </w:r>
                  <w:r>
                    <w:rPr>
                      <w:rFonts w:hint="eastAsia" w:ascii="Times New Roman" w:hAnsi="Times New Roman" w:eastAsia="宋体" w:cs="Times New Roman"/>
                      <w:color w:val="auto"/>
                      <w:szCs w:val="21"/>
                      <w:lang w:val="en-US" w:eastAsia="zh-CN"/>
                      <w14:ligatures w14:val="none"/>
                    </w:rPr>
                    <w:t>500t/d</w:t>
                  </w:r>
                  <w:r>
                    <w:rPr>
                      <w:rFonts w:ascii="Times New Roman" w:hAnsi="Times New Roman" w:eastAsia="宋体" w:cs="Times New Roman"/>
                      <w:color w:val="auto"/>
                      <w:szCs w:val="21"/>
                      <w14:ligatures w14:val="none"/>
                    </w:rPr>
                    <w:t>烘干塔</w:t>
                  </w:r>
                  <w:r>
                    <w:rPr>
                      <w:rFonts w:hint="eastAsia" w:ascii="Times New Roman" w:hAnsi="Times New Roman" w:eastAsia="宋体" w:cs="Times New Roman"/>
                      <w:color w:val="auto"/>
                      <w:szCs w:val="21"/>
                      <w:lang w:val="en-US" w:eastAsia="zh-CN"/>
                      <w14:ligatures w14:val="none"/>
                    </w:rPr>
                    <w:t>2座</w:t>
                  </w:r>
                  <w:r>
                    <w:rPr>
                      <w:rFonts w:ascii="Times New Roman" w:hAnsi="Times New Roman" w:eastAsia="宋体" w:cs="Times New Roman"/>
                      <w:color w:val="auto"/>
                      <w:szCs w:val="21"/>
                      <w14:ligatures w14:val="none"/>
                    </w:rPr>
                    <w:t>，</w:t>
                  </w:r>
                  <w:r>
                    <w:rPr>
                      <w:rFonts w:hint="eastAsia" w:ascii="Times New Roman" w:hAnsi="Times New Roman" w:eastAsia="宋体" w:cs="Times New Roman"/>
                      <w:color w:val="auto"/>
                      <w:szCs w:val="21"/>
                      <w:lang w:val="en-US" w:eastAsia="zh-CN"/>
                      <w14:ligatures w14:val="none"/>
                    </w:rPr>
                    <w:t>日运行8小时，</w:t>
                  </w:r>
                  <w:r>
                    <w:rPr>
                      <w:rFonts w:ascii="Times New Roman" w:hAnsi="Times New Roman" w:eastAsia="宋体" w:cs="Times New Roman"/>
                      <w:color w:val="auto"/>
                      <w:szCs w:val="24"/>
                      <w14:ligatures w14:val="none"/>
                    </w:rPr>
                    <w:t>年运行</w:t>
                  </w:r>
                  <w:r>
                    <w:rPr>
                      <w:rFonts w:hint="eastAsia" w:ascii="Times New Roman" w:hAnsi="Times New Roman" w:eastAsia="宋体" w:cs="Times New Roman"/>
                      <w:color w:val="auto"/>
                      <w:szCs w:val="24"/>
                      <w:lang w:val="en-US" w:eastAsia="zh-CN"/>
                      <w14:ligatures w14:val="none"/>
                    </w:rPr>
                    <w:t>50</w:t>
                  </w:r>
                  <w:r>
                    <w:rPr>
                      <w:rFonts w:ascii="Times New Roman" w:hAnsi="Times New Roman" w:eastAsia="宋体" w:cs="Times New Roman"/>
                      <w:color w:val="auto"/>
                      <w:szCs w:val="24"/>
                      <w14:ligatures w14:val="none"/>
                    </w:rPr>
                    <w:t>天，</w:t>
                  </w:r>
                  <w:r>
                    <w:rPr>
                      <w:rFonts w:ascii="Times New Roman" w:hAnsi="Times New Roman" w:eastAsia="宋体" w:cs="Times New Roman"/>
                      <w:color w:val="auto"/>
                      <w:szCs w:val="21"/>
                      <w14:ligatures w14:val="none"/>
                    </w:rPr>
                    <w:t>年烘干</w:t>
                  </w:r>
                  <w:r>
                    <w:rPr>
                      <w:rFonts w:hint="eastAsia" w:ascii="Times New Roman" w:hAnsi="Times New Roman" w:eastAsia="宋体" w:cs="Times New Roman"/>
                      <w:color w:val="auto"/>
                      <w:szCs w:val="21"/>
                      <w:lang w:val="en-US" w:eastAsia="zh-CN"/>
                      <w14:ligatures w14:val="none"/>
                    </w:rPr>
                    <w:t>湿</w:t>
                  </w:r>
                  <w:r>
                    <w:rPr>
                      <w:rFonts w:ascii="Times New Roman" w:hAnsi="Times New Roman" w:eastAsia="宋体" w:cs="Times New Roman"/>
                      <w:color w:val="auto"/>
                      <w:szCs w:val="21"/>
                      <w14:ligatures w14:val="none"/>
                    </w:rPr>
                    <w:t>玉米</w:t>
                  </w:r>
                  <w:r>
                    <w:rPr>
                      <w:rFonts w:hint="eastAsia" w:ascii="Times New Roman" w:hAnsi="Times New Roman" w:eastAsia="宋体" w:cs="Times New Roman"/>
                      <w:color w:val="auto"/>
                      <w:szCs w:val="21"/>
                      <w:lang w:val="en-US" w:eastAsia="zh-CN"/>
                      <w14:ligatures w14:val="none"/>
                    </w:rPr>
                    <w:t>50000</w:t>
                  </w:r>
                  <w:r>
                    <w:rPr>
                      <w:rFonts w:ascii="Times New Roman" w:hAnsi="Times New Roman" w:eastAsia="宋体" w:cs="Times New Roman"/>
                      <w:color w:val="auto"/>
                      <w:szCs w:val="21"/>
                      <w14:ligatures w14:val="none"/>
                    </w:rPr>
                    <w:t>吨。本项目主要生产工艺为原料筛选-输送-烘干-输送。不含熏蒸等工艺。</w:t>
                  </w:r>
                </w:p>
              </w:tc>
              <w:tc>
                <w:tcPr>
                  <w:tcW w:w="676" w:type="dxa"/>
                  <w:vAlign w:val="center"/>
                </w:tcPr>
                <w:p w14:paraId="237870C9">
                  <w:pPr>
                    <w:adjustRightInd w:val="0"/>
                    <w:snapToGrid w:val="0"/>
                    <w:jc w:val="center"/>
                    <w:rPr>
                      <w:rFonts w:hint="eastAsia"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新建</w:t>
                  </w:r>
                </w:p>
              </w:tc>
            </w:tr>
            <w:tr w14:paraId="00D0A5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25" w:type="dxa"/>
                  <w:vMerge w:val="continue"/>
                  <w:vAlign w:val="center"/>
                </w:tcPr>
                <w:p w14:paraId="2A33C723">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1F6B4EE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热风炉房</w:t>
                  </w:r>
                </w:p>
              </w:tc>
              <w:tc>
                <w:tcPr>
                  <w:tcW w:w="4821" w:type="dxa"/>
                  <w:vAlign w:val="center"/>
                </w:tcPr>
                <w:p w14:paraId="72BDB3F3">
                  <w:pPr>
                    <w:adjustRightInd w:val="0"/>
                    <w:snapToGrid w:val="0"/>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eastAsia="zh-CN"/>
                      <w14:ligatures w14:val="none"/>
                    </w:rPr>
                    <w:t>在</w:t>
                  </w:r>
                  <w:r>
                    <w:rPr>
                      <w:rFonts w:hint="eastAsia" w:ascii="Times New Roman" w:hAnsi="Times New Roman" w:eastAsia="宋体" w:cs="Times New Roman"/>
                      <w:color w:val="auto"/>
                      <w:szCs w:val="21"/>
                      <w:lang w:val="en-US" w:eastAsia="zh-CN"/>
                      <w14:ligatures w14:val="none"/>
                    </w:rPr>
                    <w:t>厂区北侧</w:t>
                  </w:r>
                  <w:r>
                    <w:rPr>
                      <w:rFonts w:ascii="Times New Roman" w:hAnsi="Times New Roman" w:eastAsia="宋体" w:cs="Times New Roman"/>
                      <w:color w:val="auto"/>
                      <w:szCs w:val="21"/>
                      <w14:ligatures w14:val="none"/>
                    </w:rPr>
                    <w:t>新</w:t>
                  </w:r>
                  <w:r>
                    <w:rPr>
                      <w:rFonts w:hint="eastAsia" w:ascii="Times New Roman" w:hAnsi="Times New Roman" w:eastAsia="宋体" w:cs="Times New Roman"/>
                      <w:color w:val="auto"/>
                      <w:szCs w:val="21"/>
                      <w:lang w:val="en-US" w:eastAsia="zh-CN"/>
                      <w14:ligatures w14:val="none"/>
                    </w:rPr>
                    <w:t>建2</w:t>
                  </w:r>
                  <w:r>
                    <w:rPr>
                      <w:rFonts w:ascii="Times New Roman" w:hAnsi="Times New Roman" w:eastAsia="宋体" w:cs="Times New Roman"/>
                      <w:color w:val="auto"/>
                      <w:szCs w:val="21"/>
                      <w14:ligatures w14:val="none"/>
                    </w:rPr>
                    <w:t>座热风炉房，</w:t>
                  </w:r>
                  <w:r>
                    <w:rPr>
                      <w:rFonts w:hint="eastAsia" w:ascii="Times New Roman" w:hAnsi="Times New Roman" w:eastAsia="宋体" w:cs="Times New Roman"/>
                      <w:color w:val="auto"/>
                      <w:szCs w:val="21"/>
                      <w:lang w:val="en-US" w:eastAsia="zh-CN"/>
                      <w14:ligatures w14:val="none"/>
                    </w:rPr>
                    <w:t>每个热风炉房建筑面积200</w:t>
                  </w:r>
                  <w:r>
                    <w:rPr>
                      <w:rFonts w:ascii="Times New Roman" w:hAnsi="Times New Roman" w:eastAsia="宋体" w:cs="Times New Roman"/>
                      <w:color w:val="auto"/>
                      <w:szCs w:val="21"/>
                      <w14:ligatures w14:val="none"/>
                    </w:rPr>
                    <w:t>m</w:t>
                  </w:r>
                  <w:r>
                    <w:rPr>
                      <w:rFonts w:ascii="Times New Roman" w:hAnsi="Times New Roman" w:eastAsia="宋体" w:cs="Times New Roman"/>
                      <w:color w:val="auto"/>
                      <w:szCs w:val="21"/>
                      <w:vertAlign w:val="superscript"/>
                      <w14:ligatures w14:val="none"/>
                    </w:rPr>
                    <w:t>2</w:t>
                  </w:r>
                  <w:r>
                    <w:rPr>
                      <w:rFonts w:ascii="Times New Roman" w:hAnsi="Times New Roman" w:eastAsia="宋体" w:cs="Times New Roman"/>
                      <w:color w:val="auto"/>
                      <w:szCs w:val="21"/>
                      <w14:ligatures w14:val="none"/>
                    </w:rPr>
                    <w:t>，</w:t>
                  </w:r>
                  <w:r>
                    <w:rPr>
                      <w:rFonts w:hint="eastAsia" w:ascii="Times New Roman" w:hAnsi="Times New Roman" w:eastAsia="宋体" w:cs="Times New Roman"/>
                      <w:color w:val="auto"/>
                      <w:szCs w:val="21"/>
                      <w:lang w:val="en-US" w:eastAsia="zh-CN"/>
                      <w14:ligatures w14:val="none"/>
                    </w:rPr>
                    <w:t>总</w:t>
                  </w:r>
                  <w:r>
                    <w:rPr>
                      <w:rFonts w:ascii="Times New Roman" w:hAnsi="Times New Roman" w:eastAsia="宋体" w:cs="Times New Roman"/>
                      <w:color w:val="auto"/>
                      <w:szCs w:val="21"/>
                      <w14:ligatures w14:val="none"/>
                    </w:rPr>
                    <w:t>建筑面积</w:t>
                  </w:r>
                  <w:r>
                    <w:rPr>
                      <w:rFonts w:hint="eastAsia" w:ascii="Times New Roman" w:hAnsi="Times New Roman" w:eastAsia="宋体" w:cs="Times New Roman"/>
                      <w:color w:val="auto"/>
                      <w:szCs w:val="21"/>
                      <w:lang w:val="en-US" w:eastAsia="zh-CN"/>
                      <w14:ligatures w14:val="none"/>
                    </w:rPr>
                    <w:t>40</w:t>
                  </w:r>
                  <w:r>
                    <w:rPr>
                      <w:rFonts w:ascii="Times New Roman" w:hAnsi="Times New Roman" w:eastAsia="宋体" w:cs="Times New Roman"/>
                      <w:color w:val="auto"/>
                      <w:szCs w:val="21"/>
                      <w14:ligatures w14:val="none"/>
                    </w:rPr>
                    <w:t>0m</w:t>
                  </w:r>
                  <w:r>
                    <w:rPr>
                      <w:rFonts w:ascii="Times New Roman" w:hAnsi="Times New Roman" w:eastAsia="宋体" w:cs="Times New Roman"/>
                      <w:color w:val="auto"/>
                      <w:szCs w:val="21"/>
                      <w:vertAlign w:val="superscript"/>
                      <w14:ligatures w14:val="none"/>
                    </w:rPr>
                    <w:t>2</w:t>
                  </w:r>
                  <w:r>
                    <w:rPr>
                      <w:rFonts w:ascii="Times New Roman" w:hAnsi="Times New Roman" w:eastAsia="宋体" w:cs="Times New Roman"/>
                      <w:color w:val="auto"/>
                      <w:szCs w:val="21"/>
                      <w14:ligatures w14:val="none"/>
                    </w:rPr>
                    <w:t>，设置</w:t>
                  </w:r>
                  <w:r>
                    <w:rPr>
                      <w:rFonts w:hint="eastAsia" w:ascii="Times New Roman" w:hAnsi="Times New Roman" w:eastAsia="宋体" w:cs="Times New Roman"/>
                      <w:color w:val="auto"/>
                      <w:szCs w:val="21"/>
                      <w:lang w:val="en-US" w:eastAsia="zh-CN"/>
                      <w14:ligatures w14:val="none"/>
                    </w:rPr>
                    <w:t>2</w:t>
                  </w:r>
                  <w:r>
                    <w:rPr>
                      <w:rFonts w:ascii="Times New Roman" w:hAnsi="Times New Roman" w:eastAsia="宋体" w:cs="Times New Roman"/>
                      <w:color w:val="auto"/>
                      <w:szCs w:val="21"/>
                      <w14:ligatures w14:val="none"/>
                    </w:rPr>
                    <w:t>台</w:t>
                  </w:r>
                  <w:r>
                    <w:rPr>
                      <w:rFonts w:hint="eastAsia" w:ascii="Times New Roman" w:hAnsi="Times New Roman" w:eastAsia="宋体" w:cs="Times New Roman"/>
                      <w:color w:val="auto"/>
                      <w:szCs w:val="21"/>
                      <w:lang w:val="en-US" w:eastAsia="zh-CN"/>
                      <w14:ligatures w14:val="none"/>
                    </w:rPr>
                    <w:t>500</w:t>
                  </w:r>
                  <w:r>
                    <w:rPr>
                      <w:rFonts w:ascii="Times New Roman" w:hAnsi="Times New Roman" w:eastAsia="宋体" w:cs="Times New Roman"/>
                      <w:color w:val="auto"/>
                      <w:szCs w:val="21"/>
                      <w14:ligatures w14:val="none"/>
                    </w:rPr>
                    <w:t>万Kcal燃生物质热风炉，</w:t>
                  </w:r>
                  <w:r>
                    <w:rPr>
                      <w:rFonts w:hint="eastAsia" w:ascii="Times New Roman" w:hAnsi="Times New Roman" w:eastAsia="宋体" w:cs="Times New Roman"/>
                      <w:color w:val="auto"/>
                      <w:szCs w:val="21"/>
                      <w14:ligatures w14:val="none"/>
                    </w:rPr>
                    <w:t>热风炉吨位为</w:t>
                  </w:r>
                  <w:r>
                    <w:rPr>
                      <w:rFonts w:hint="eastAsia" w:ascii="Times New Roman" w:hAnsi="Times New Roman" w:eastAsia="宋体" w:cs="Times New Roman"/>
                      <w:color w:val="auto"/>
                      <w:szCs w:val="21"/>
                      <w:lang w:val="en-US" w:eastAsia="zh-CN"/>
                      <w14:ligatures w14:val="none"/>
                    </w:rPr>
                    <w:t>8</w:t>
                  </w:r>
                  <w:r>
                    <w:rPr>
                      <w:rFonts w:hint="eastAsia" w:ascii="Times New Roman" w:hAnsi="Times New Roman" w:eastAsia="宋体" w:cs="Times New Roman"/>
                      <w:color w:val="auto"/>
                      <w:szCs w:val="21"/>
                      <w14:ligatures w14:val="none"/>
                    </w:rPr>
                    <w:t>t/h，</w:t>
                  </w:r>
                  <w:r>
                    <w:rPr>
                      <w:rFonts w:ascii="Times New Roman" w:hAnsi="Times New Roman" w:eastAsia="宋体" w:cs="Times New Roman"/>
                      <w:color w:val="auto"/>
                      <w:szCs w:val="21"/>
                      <w14:ligatures w14:val="none"/>
                    </w:rPr>
                    <w:t>为</w:t>
                  </w:r>
                  <w:r>
                    <w:rPr>
                      <w:rFonts w:hint="eastAsia" w:ascii="Times New Roman" w:hAnsi="Times New Roman" w:eastAsia="宋体" w:cs="Times New Roman"/>
                      <w:color w:val="auto"/>
                      <w:szCs w:val="21"/>
                      <w:lang w:val="en-US" w:eastAsia="zh-CN"/>
                      <w14:ligatures w14:val="none"/>
                    </w:rPr>
                    <w:t>2</w:t>
                  </w:r>
                  <w:r>
                    <w:rPr>
                      <w:rFonts w:ascii="Times New Roman" w:hAnsi="Times New Roman" w:eastAsia="宋体" w:cs="Times New Roman"/>
                      <w:color w:val="auto"/>
                      <w:szCs w:val="21"/>
                      <w14:ligatures w14:val="none"/>
                    </w:rPr>
                    <w:t>座日处理能力</w:t>
                  </w:r>
                  <w:r>
                    <w:rPr>
                      <w:rFonts w:hint="eastAsia" w:ascii="Times New Roman" w:hAnsi="Times New Roman" w:eastAsia="宋体" w:cs="Times New Roman"/>
                      <w:color w:val="auto"/>
                      <w:szCs w:val="21"/>
                      <w:lang w:eastAsia="zh-CN"/>
                      <w14:ligatures w14:val="none"/>
                    </w:rPr>
                    <w:t>500t/d</w:t>
                  </w:r>
                  <w:r>
                    <w:rPr>
                      <w:rFonts w:ascii="Times New Roman" w:hAnsi="Times New Roman" w:eastAsia="宋体" w:cs="Times New Roman"/>
                      <w:color w:val="auto"/>
                      <w:szCs w:val="21"/>
                      <w14:ligatures w14:val="none"/>
                    </w:rPr>
                    <w:t>的烘干塔提供生产用热，配套设置</w:t>
                  </w:r>
                  <w:r>
                    <w:rPr>
                      <w:rFonts w:hint="eastAsia" w:ascii="Times New Roman" w:hAnsi="Times New Roman" w:eastAsia="宋体" w:cs="Times New Roman"/>
                      <w:color w:val="auto"/>
                      <w:szCs w:val="21"/>
                      <w:lang w:val="en-US" w:eastAsia="zh-CN"/>
                      <w14:ligatures w14:val="none"/>
                    </w:rPr>
                    <w:t>2套</w:t>
                  </w:r>
                  <w:r>
                    <w:rPr>
                      <w:rFonts w:ascii="Times New Roman" w:hAnsi="Times New Roman" w:eastAsia="宋体" w:cs="Times New Roman"/>
                      <w:color w:val="auto"/>
                      <w:szCs w:val="21"/>
                      <w14:ligatures w14:val="none"/>
                    </w:rPr>
                    <w:t>布袋除尘器及烟囱</w:t>
                  </w:r>
                  <w:r>
                    <w:rPr>
                      <w:rFonts w:hint="eastAsia" w:ascii="Times New Roman" w:hAnsi="Times New Roman" w:eastAsia="宋体" w:cs="Times New Roman"/>
                      <w:color w:val="auto"/>
                      <w:szCs w:val="21"/>
                      <w:lang w:val="en-US" w:eastAsia="zh-CN"/>
                      <w14:ligatures w14:val="none"/>
                    </w:rPr>
                    <w:t>2</w:t>
                  </w:r>
                  <w:r>
                    <w:rPr>
                      <w:rFonts w:ascii="Times New Roman" w:hAnsi="Times New Roman" w:eastAsia="宋体" w:cs="Times New Roman"/>
                      <w:color w:val="auto"/>
                      <w:szCs w:val="21"/>
                      <w14:ligatures w14:val="none"/>
                    </w:rPr>
                    <w:t>座，</w:t>
                  </w:r>
                  <w:r>
                    <w:rPr>
                      <w:rFonts w:hint="eastAsia" w:ascii="Times New Roman" w:hAnsi="Times New Roman" w:eastAsia="宋体" w:cs="Times New Roman"/>
                      <w:color w:val="auto"/>
                      <w:szCs w:val="21"/>
                      <w:lang w:val="en-US" w:eastAsia="zh-CN"/>
                      <w14:ligatures w14:val="none"/>
                    </w:rPr>
                    <w:t>每根</w:t>
                  </w:r>
                  <w:r>
                    <w:rPr>
                      <w:rFonts w:ascii="Times New Roman" w:hAnsi="Times New Roman" w:eastAsia="宋体" w:cs="Times New Roman"/>
                      <w:color w:val="auto"/>
                      <w:szCs w:val="21"/>
                      <w14:ligatures w14:val="none"/>
                    </w:rPr>
                    <w:t>烟囱高度</w:t>
                  </w:r>
                  <w:r>
                    <w:rPr>
                      <w:rFonts w:hint="eastAsia" w:ascii="Times New Roman" w:hAnsi="Times New Roman" w:eastAsia="宋体" w:cs="Times New Roman"/>
                      <w:color w:val="auto"/>
                      <w:szCs w:val="21"/>
                      <w:lang w:eastAsia="zh-CN"/>
                      <w14:ligatures w14:val="none"/>
                    </w:rPr>
                    <w:t>25m</w:t>
                  </w:r>
                  <w:r>
                    <w:rPr>
                      <w:rFonts w:ascii="Times New Roman" w:hAnsi="Times New Roman" w:eastAsia="宋体" w:cs="Times New Roman"/>
                      <w:color w:val="auto"/>
                      <w:szCs w:val="21"/>
                      <w14:ligatures w14:val="none"/>
                    </w:rPr>
                    <w:t>。</w:t>
                  </w:r>
                </w:p>
              </w:tc>
              <w:tc>
                <w:tcPr>
                  <w:tcW w:w="676" w:type="dxa"/>
                  <w:vAlign w:val="center"/>
                </w:tcPr>
                <w:p w14:paraId="72AD638A">
                  <w:pPr>
                    <w:adjustRightInd w:val="0"/>
                    <w:snapToGrid w:val="0"/>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val="en-US" w:eastAsia="zh-CN"/>
                      <w14:ligatures w14:val="none"/>
                    </w:rPr>
                    <w:t>新建</w:t>
                  </w:r>
                </w:p>
              </w:tc>
            </w:tr>
            <w:tr w14:paraId="0DE6D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5" w:type="dxa"/>
                  <w:vMerge w:val="restart"/>
                  <w:vAlign w:val="center"/>
                </w:tcPr>
                <w:p w14:paraId="5F6965B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储运工程</w:t>
                  </w:r>
                </w:p>
              </w:tc>
              <w:tc>
                <w:tcPr>
                  <w:tcW w:w="1343" w:type="dxa"/>
                  <w:gridSpan w:val="2"/>
                  <w:vAlign w:val="center"/>
                </w:tcPr>
                <w:p w14:paraId="69708F0C">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烘干塔下料仓</w:t>
                  </w:r>
                </w:p>
              </w:tc>
              <w:tc>
                <w:tcPr>
                  <w:tcW w:w="4821" w:type="dxa"/>
                  <w:vAlign w:val="center"/>
                </w:tcPr>
                <w:p w14:paraId="1E2CBC0B">
                  <w:pPr>
                    <w:pStyle w:val="121"/>
                    <w:tabs>
                      <w:tab w:val="left" w:pos="6480"/>
                    </w:tabs>
                    <w:adjustRightInd w:val="0"/>
                    <w:snapToGrid w:val="0"/>
                    <w:jc w:val="left"/>
                    <w:textAlignment w:val="center"/>
                    <w:rPr>
                      <w:rFonts w:hint="default" w:ascii="Times New Roman" w:hAnsi="Times New Roman" w:eastAsia="宋体" w:cs="Times New Roman"/>
                      <w:bCs w:val="0"/>
                      <w:iCs w:val="0"/>
                      <w:color w:val="auto"/>
                      <w:kern w:val="2"/>
                      <w:sz w:val="21"/>
                      <w:szCs w:val="21"/>
                      <w:lang w:val="en-US" w:eastAsia="zh-CN" w:bidi="ar-SA"/>
                      <w14:ligatures w14:val="none"/>
                    </w:rPr>
                  </w:pPr>
                  <w:r>
                    <w:rPr>
                      <w:rFonts w:hint="eastAsia" w:ascii="Times New Roman" w:hAnsi="Times New Roman" w:eastAsia="宋体" w:cs="Times New Roman"/>
                      <w:bCs w:val="0"/>
                      <w:iCs w:val="0"/>
                      <w:color w:val="auto"/>
                      <w:kern w:val="2"/>
                      <w:sz w:val="21"/>
                      <w:szCs w:val="21"/>
                      <w:lang w:val="en-US" w:eastAsia="zh-CN" w:bidi="ar-SA"/>
                      <w14:ligatures w14:val="none"/>
                    </w:rPr>
                    <w:t>在厂区北侧设有烘干塔下料仓2座，分别为5号仓和11号仓，建筑面积分别为500m</w:t>
                  </w:r>
                  <w:r>
                    <w:rPr>
                      <w:rFonts w:hint="eastAsia" w:ascii="Times New Roman" w:hAnsi="Times New Roman" w:eastAsia="宋体" w:cs="Times New Roman"/>
                      <w:bCs w:val="0"/>
                      <w:iCs w:val="0"/>
                      <w:color w:val="auto"/>
                      <w:kern w:val="2"/>
                      <w:sz w:val="21"/>
                      <w:szCs w:val="21"/>
                      <w:vertAlign w:val="superscript"/>
                      <w:lang w:val="en-US" w:eastAsia="zh-CN" w:bidi="ar-SA"/>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和600m</w:t>
                  </w:r>
                  <w:r>
                    <w:rPr>
                      <w:rFonts w:hint="eastAsia" w:ascii="Times New Roman" w:hAnsi="Times New Roman" w:eastAsia="宋体" w:cs="Times New Roman"/>
                      <w:bCs w:val="0"/>
                      <w:iCs w:val="0"/>
                      <w:color w:val="auto"/>
                      <w:kern w:val="2"/>
                      <w:sz w:val="21"/>
                      <w:szCs w:val="21"/>
                      <w:vertAlign w:val="superscript"/>
                      <w:lang w:val="en-US" w:eastAsia="zh-CN" w:bidi="ar-SA"/>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，用于存放烘干塔下料，最大储存能力分别为500t和600t。</w:t>
                  </w:r>
                </w:p>
              </w:tc>
              <w:tc>
                <w:tcPr>
                  <w:tcW w:w="676" w:type="dxa"/>
                  <w:vAlign w:val="center"/>
                </w:tcPr>
                <w:p w14:paraId="3536AF10">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val="en-US" w:eastAsia="zh-CN"/>
                      <w14:ligatures w14:val="none"/>
                    </w:rPr>
                    <w:t>依托</w:t>
                  </w:r>
                  <w:r>
                    <w:rPr>
                      <w:rFonts w:ascii="Times New Roman" w:hAnsi="Times New Roman" w:eastAsia="宋体" w:cs="Times New Roman"/>
                      <w:color w:val="auto"/>
                      <w:szCs w:val="21"/>
                      <w14:ligatures w14:val="none"/>
                    </w:rPr>
                    <w:t>现有</w:t>
                  </w:r>
                </w:p>
              </w:tc>
            </w:tr>
            <w:tr w14:paraId="32D894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vAlign w:val="center"/>
                </w:tcPr>
                <w:p w14:paraId="6B62BFE1">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466818EB">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干粮囤</w:t>
                  </w:r>
                </w:p>
              </w:tc>
              <w:tc>
                <w:tcPr>
                  <w:tcW w:w="4821" w:type="dxa"/>
                  <w:vAlign w:val="center"/>
                </w:tcPr>
                <w:p w14:paraId="2290C4B7">
                  <w:pPr>
                    <w:pStyle w:val="121"/>
                    <w:tabs>
                      <w:tab w:val="left" w:pos="6480"/>
                    </w:tabs>
                    <w:adjustRightInd w:val="0"/>
                    <w:snapToGrid w:val="0"/>
                    <w:jc w:val="left"/>
                    <w:textAlignment w:val="center"/>
                    <w:rPr>
                      <w:rFonts w:hint="eastAsia" w:ascii="Times New Roman" w:hAnsi="Times New Roman" w:eastAsia="宋体" w:cs="Times New Roman"/>
                      <w:bCs w:val="0"/>
                      <w:iCs w:val="0"/>
                      <w:color w:val="auto"/>
                      <w:kern w:val="2"/>
                      <w:sz w:val="21"/>
                      <w:szCs w:val="21"/>
                      <w:lang w:val="en-US" w:eastAsia="zh-CN" w:bidi="ar-SA"/>
                      <w14:ligatures w14:val="none"/>
                    </w:rPr>
                  </w:pPr>
                  <w:r>
                    <w:rPr>
                      <w:rFonts w:hint="eastAsia" w:ascii="Times New Roman" w:hAnsi="Times New Roman" w:eastAsia="宋体" w:cs="Times New Roman"/>
                      <w:bCs w:val="0"/>
                      <w:iCs w:val="0"/>
                      <w:color w:val="auto"/>
                      <w:kern w:val="2"/>
                      <w:sz w:val="21"/>
                      <w:szCs w:val="21"/>
                      <w:lang w:val="en-US" w:eastAsia="zh-CN" w:bidi="ar-SA"/>
                      <w14:ligatures w14:val="none"/>
                    </w:rPr>
                    <w:t>在厂区西侧设有干粮囤2座，分别为1号仓和2号料仓，每个筒仓建筑面积200</w:t>
                  </w:r>
                  <w:r>
                    <w:rPr>
                      <w:rFonts w:ascii="Times New Roman" w:hAnsi="Times New Roman" w:eastAsia="宋体" w:cs="Times New Roman"/>
                      <w:color w:val="auto"/>
                      <w:szCs w:val="21"/>
                      <w14:ligatures w14:val="none"/>
                    </w:rPr>
                    <w:t>m</w:t>
                  </w:r>
                  <w:r>
                    <w:rPr>
                      <w:rFonts w:ascii="Times New Roman" w:hAnsi="Times New Roman" w:eastAsia="宋体" w:cs="Times New Roman"/>
                      <w:color w:val="auto"/>
                      <w:szCs w:val="21"/>
                      <w:vertAlign w:val="superscript"/>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，用于存放烘干的粮食，合计最大储存能力400t。</w:t>
                  </w:r>
                </w:p>
              </w:tc>
              <w:tc>
                <w:tcPr>
                  <w:tcW w:w="676" w:type="dxa"/>
                  <w:vAlign w:val="center"/>
                </w:tcPr>
                <w:p w14:paraId="26D7760D">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依托现有</w:t>
                  </w:r>
                </w:p>
              </w:tc>
            </w:tr>
            <w:tr w14:paraId="6B6D2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vAlign w:val="center"/>
                </w:tcPr>
                <w:p w14:paraId="66B7A979">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2EED6E96">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储粮仓</w:t>
                  </w:r>
                </w:p>
              </w:tc>
              <w:tc>
                <w:tcPr>
                  <w:tcW w:w="4821" w:type="dxa"/>
                  <w:vAlign w:val="center"/>
                </w:tcPr>
                <w:p w14:paraId="65B82BFC">
                  <w:pPr>
                    <w:pStyle w:val="121"/>
                    <w:tabs>
                      <w:tab w:val="left" w:pos="6480"/>
                    </w:tabs>
                    <w:adjustRightInd w:val="0"/>
                    <w:snapToGrid w:val="0"/>
                    <w:jc w:val="left"/>
                    <w:textAlignment w:val="center"/>
                    <w:rPr>
                      <w:rFonts w:hint="eastAsia" w:ascii="Times New Roman" w:hAnsi="Times New Roman" w:eastAsia="宋体" w:cs="Times New Roman"/>
                      <w:bCs w:val="0"/>
                      <w:iCs w:val="0"/>
                      <w:color w:val="auto"/>
                      <w:kern w:val="2"/>
                      <w:sz w:val="21"/>
                      <w:szCs w:val="21"/>
                      <w:lang w:val="en-US" w:eastAsia="zh-CN" w:bidi="ar-SA"/>
                      <w14:ligatures w14:val="none"/>
                    </w:rPr>
                  </w:pPr>
                  <w:r>
                    <w:rPr>
                      <w:rFonts w:hint="eastAsia" w:ascii="Times New Roman" w:hAnsi="Times New Roman" w:eastAsia="宋体" w:cs="Times New Roman"/>
                      <w:bCs w:val="0"/>
                      <w:iCs w:val="0"/>
                      <w:color w:val="auto"/>
                      <w:kern w:val="2"/>
                      <w:sz w:val="21"/>
                      <w:szCs w:val="21"/>
                      <w:lang w:val="en-US" w:eastAsia="zh-CN" w:bidi="ar-SA"/>
                      <w14:ligatures w14:val="none"/>
                    </w:rPr>
                    <w:t>在厂区西侧和北侧设置3号和10号储粮仓，占地面积分别为2500</w:t>
                  </w:r>
                  <w:r>
                    <w:rPr>
                      <w:rFonts w:ascii="Times New Roman" w:hAnsi="Times New Roman" w:eastAsia="宋体" w:cs="Times New Roman"/>
                      <w:color w:val="auto"/>
                      <w:szCs w:val="21"/>
                      <w14:ligatures w14:val="none"/>
                    </w:rPr>
                    <w:t>m</w:t>
                  </w:r>
                  <w:r>
                    <w:rPr>
                      <w:rFonts w:ascii="Times New Roman" w:hAnsi="Times New Roman" w:eastAsia="宋体" w:cs="Times New Roman"/>
                      <w:color w:val="auto"/>
                      <w:szCs w:val="21"/>
                      <w:vertAlign w:val="superscript"/>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和8000</w:t>
                  </w:r>
                  <w:r>
                    <w:rPr>
                      <w:rFonts w:ascii="Times New Roman" w:hAnsi="Times New Roman" w:eastAsia="宋体" w:cs="Times New Roman"/>
                      <w:color w:val="auto"/>
                      <w:szCs w:val="21"/>
                      <w14:ligatures w14:val="none"/>
                    </w:rPr>
                    <w:t>m</w:t>
                  </w:r>
                  <w:r>
                    <w:rPr>
                      <w:rFonts w:ascii="Times New Roman" w:hAnsi="Times New Roman" w:eastAsia="宋体" w:cs="Times New Roman"/>
                      <w:color w:val="auto"/>
                      <w:szCs w:val="21"/>
                      <w:vertAlign w:val="superscript"/>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，用于存放玉米原料。存储能力分别为3000t和18000t,总存储量能力为21000t。</w:t>
                  </w:r>
                </w:p>
              </w:tc>
              <w:tc>
                <w:tcPr>
                  <w:tcW w:w="676" w:type="dxa"/>
                  <w:vAlign w:val="center"/>
                </w:tcPr>
                <w:p w14:paraId="657C44E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依托现有</w:t>
                  </w:r>
                </w:p>
              </w:tc>
            </w:tr>
            <w:tr w14:paraId="5BEFD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vAlign w:val="center"/>
                </w:tcPr>
                <w:p w14:paraId="28BDE654">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78E9BEF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初清筛房</w:t>
                  </w:r>
                </w:p>
              </w:tc>
              <w:tc>
                <w:tcPr>
                  <w:tcW w:w="4821" w:type="dxa"/>
                  <w:vAlign w:val="center"/>
                </w:tcPr>
                <w:p w14:paraId="38C9F34A">
                  <w:pPr>
                    <w:pStyle w:val="121"/>
                    <w:tabs>
                      <w:tab w:val="left" w:pos="6480"/>
                    </w:tabs>
                    <w:adjustRightInd w:val="0"/>
                    <w:snapToGrid w:val="0"/>
                    <w:jc w:val="left"/>
                    <w:textAlignment w:val="center"/>
                    <w:rPr>
                      <w:rFonts w:hint="eastAsia" w:ascii="Times New Roman" w:hAnsi="Times New Roman" w:eastAsia="宋体" w:cs="Times New Roman"/>
                      <w:bCs w:val="0"/>
                      <w:iCs w:val="0"/>
                      <w:color w:val="auto"/>
                      <w:kern w:val="2"/>
                      <w:sz w:val="21"/>
                      <w:szCs w:val="21"/>
                      <w:lang w:val="en-US" w:eastAsia="zh-CN" w:bidi="ar-SA"/>
                      <w14:ligatures w14:val="none"/>
                    </w:rPr>
                  </w:pPr>
                  <w:r>
                    <w:rPr>
                      <w:rFonts w:hint="eastAsia" w:ascii="Times New Roman" w:hAnsi="Times New Roman" w:eastAsia="宋体" w:cs="Times New Roman"/>
                      <w:bCs w:val="0"/>
                      <w:iCs w:val="0"/>
                      <w:color w:val="auto"/>
                      <w:kern w:val="2"/>
                      <w:sz w:val="21"/>
                      <w:szCs w:val="21"/>
                      <w:lang w:val="en-US" w:eastAsia="zh-CN" w:bidi="ar-SA"/>
                      <w14:ligatures w14:val="none"/>
                    </w:rPr>
                    <w:t>在厂区北侧，设置2层钢结构出清筛房，建筑面积80m</w:t>
                  </w:r>
                  <w:r>
                    <w:rPr>
                      <w:rFonts w:hint="eastAsia" w:ascii="Times New Roman" w:hAnsi="Times New Roman" w:eastAsia="宋体" w:cs="Times New Roman"/>
                      <w:bCs w:val="0"/>
                      <w:iCs w:val="0"/>
                      <w:color w:val="auto"/>
                      <w:kern w:val="2"/>
                      <w:sz w:val="21"/>
                      <w:szCs w:val="21"/>
                      <w:vertAlign w:val="superscript"/>
                      <w:lang w:val="en-US" w:eastAsia="zh-CN" w:bidi="ar-SA"/>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，用于粮食初清筛工序。</w:t>
                  </w:r>
                </w:p>
              </w:tc>
              <w:tc>
                <w:tcPr>
                  <w:tcW w:w="676" w:type="dxa"/>
                  <w:shd w:val="clear" w:color="auto" w:fill="auto"/>
                  <w:vAlign w:val="center"/>
                </w:tcPr>
                <w:p w14:paraId="39A1B57E">
                  <w:pPr>
                    <w:adjustRightInd w:val="0"/>
                    <w:snapToGrid w:val="0"/>
                    <w:jc w:val="center"/>
                    <w:rPr>
                      <w:rFonts w:ascii="Times New Roman" w:hAnsi="Times New Roman" w:eastAsia="宋体" w:cs="Times New Roman"/>
                      <w:color w:val="auto"/>
                      <w:kern w:val="2"/>
                      <w:sz w:val="21"/>
                      <w:szCs w:val="21"/>
                      <w:lang w:val="en-US" w:eastAsia="zh-CN" w:bidi="ar-SA"/>
                      <w14:ligatures w14:val="none"/>
                    </w:rPr>
                  </w:pPr>
                  <w:r>
                    <w:rPr>
                      <w:rFonts w:ascii="Times New Roman" w:hAnsi="Times New Roman" w:eastAsia="宋体" w:cs="Times New Roman"/>
                      <w:color w:val="auto"/>
                      <w:szCs w:val="21"/>
                      <w14:ligatures w14:val="none"/>
                    </w:rPr>
                    <w:t>依托现有</w:t>
                  </w:r>
                </w:p>
              </w:tc>
            </w:tr>
            <w:tr w14:paraId="69E99D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25" w:type="dxa"/>
                  <w:vMerge w:val="continue"/>
                  <w:vAlign w:val="center"/>
                </w:tcPr>
                <w:p w14:paraId="22135FE5">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1D1E54A3">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燃料库</w:t>
                  </w:r>
                </w:p>
              </w:tc>
              <w:tc>
                <w:tcPr>
                  <w:tcW w:w="4821" w:type="dxa"/>
                  <w:vAlign w:val="center"/>
                </w:tcPr>
                <w:p w14:paraId="1FAF77EB">
                  <w:pPr>
                    <w:pStyle w:val="121"/>
                    <w:tabs>
                      <w:tab w:val="left" w:pos="6480"/>
                    </w:tabs>
                    <w:adjustRightInd w:val="0"/>
                    <w:snapToGrid w:val="0"/>
                    <w:jc w:val="left"/>
                    <w:textAlignment w:val="center"/>
                    <w:rPr>
                      <w:rFonts w:hint="default" w:ascii="Times New Roman" w:hAnsi="Times New Roman" w:eastAsia="宋体" w:cs="Times New Roman"/>
                      <w:bCs w:val="0"/>
                      <w:iCs w:val="0"/>
                      <w:color w:val="auto"/>
                      <w:kern w:val="2"/>
                      <w:sz w:val="21"/>
                      <w:szCs w:val="21"/>
                      <w:lang w:val="en-US" w:eastAsia="zh-CN" w:bidi="ar-SA"/>
                      <w14:ligatures w14:val="none"/>
                    </w:rPr>
                  </w:pPr>
                  <w:r>
                    <w:rPr>
                      <w:rFonts w:hint="eastAsia" w:ascii="Times New Roman" w:hAnsi="Times New Roman" w:eastAsia="宋体" w:cs="Times New Roman"/>
                      <w:bCs w:val="0"/>
                      <w:iCs w:val="0"/>
                      <w:color w:val="auto"/>
                      <w:kern w:val="2"/>
                      <w:sz w:val="21"/>
                      <w:szCs w:val="21"/>
                      <w:lang w:val="en-US" w:eastAsia="zh-CN" w:bidi="ar-SA"/>
                      <w14:ligatures w14:val="none"/>
                    </w:rPr>
                    <w:t>厂区南侧设有燃料库一座，建筑面积1800m</w:t>
                  </w:r>
                  <w:r>
                    <w:rPr>
                      <w:rFonts w:hint="eastAsia" w:ascii="Times New Roman" w:hAnsi="Times New Roman" w:eastAsia="宋体" w:cs="Times New Roman"/>
                      <w:bCs w:val="0"/>
                      <w:iCs w:val="0"/>
                      <w:color w:val="auto"/>
                      <w:kern w:val="2"/>
                      <w:sz w:val="21"/>
                      <w:szCs w:val="21"/>
                      <w:vertAlign w:val="superscript"/>
                      <w:lang w:val="en-US" w:eastAsia="zh-CN" w:bidi="ar-SA"/>
                      <w14:ligatures w14:val="none"/>
                    </w:rPr>
                    <w:t>2</w:t>
                  </w:r>
                  <w:r>
                    <w:rPr>
                      <w:rFonts w:hint="eastAsia" w:ascii="Times New Roman" w:hAnsi="Times New Roman" w:eastAsia="宋体" w:cs="Times New Roman"/>
                      <w:bCs w:val="0"/>
                      <w:iCs w:val="0"/>
                      <w:color w:val="auto"/>
                      <w:kern w:val="2"/>
                      <w:sz w:val="21"/>
                      <w:szCs w:val="21"/>
                      <w:lang w:val="en-US" w:eastAsia="zh-CN" w:bidi="ar-SA"/>
                      <w14:ligatures w14:val="none"/>
                    </w:rPr>
                    <w:t>,储存能力2000t。</w:t>
                  </w:r>
                </w:p>
              </w:tc>
              <w:tc>
                <w:tcPr>
                  <w:tcW w:w="676" w:type="dxa"/>
                  <w:shd w:val="clear" w:color="auto" w:fill="auto"/>
                  <w:vAlign w:val="center"/>
                </w:tcPr>
                <w:p w14:paraId="61581E12">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依托现有</w:t>
                  </w:r>
                </w:p>
              </w:tc>
            </w:tr>
            <w:tr w14:paraId="76D0D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25" w:type="dxa"/>
                  <w:vMerge w:val="continue"/>
                  <w:vAlign w:val="center"/>
                </w:tcPr>
                <w:p w14:paraId="28527F10">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7F11BAAA">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灰渣贮存间</w:t>
                  </w:r>
                </w:p>
              </w:tc>
              <w:tc>
                <w:tcPr>
                  <w:tcW w:w="4821" w:type="dxa"/>
                  <w:vAlign w:val="center"/>
                </w:tcPr>
                <w:p w14:paraId="6632FC4C">
                  <w:pPr>
                    <w:adjustRightInd w:val="0"/>
                    <w:snapToGrid w:val="0"/>
                    <w:rPr>
                      <w:rFonts w:ascii="Times New Roman" w:hAnsi="Times New Roman" w:eastAsia="宋体" w:cs="Times New Roman"/>
                      <w:color w:val="auto"/>
                      <w:szCs w:val="24"/>
                      <w14:ligatures w14:val="none"/>
                    </w:rPr>
                  </w:pPr>
                  <w:r>
                    <w:rPr>
                      <w:rFonts w:hint="eastAsia" w:ascii="Times New Roman" w:hAnsi="Times New Roman" w:eastAsia="宋体" w:cs="Times New Roman"/>
                      <w:color w:val="auto"/>
                      <w:szCs w:val="24"/>
                      <w:lang w:eastAsia="zh-CN"/>
                      <w14:ligatures w14:val="none"/>
                    </w:rPr>
                    <w:t>在</w:t>
                  </w:r>
                  <w:r>
                    <w:rPr>
                      <w:rFonts w:hint="eastAsia" w:ascii="Times New Roman" w:hAnsi="Times New Roman" w:eastAsia="宋体" w:cs="Times New Roman"/>
                      <w:color w:val="auto"/>
                      <w:szCs w:val="24"/>
                      <w:lang w:val="en-US" w:eastAsia="zh-CN"/>
                      <w14:ligatures w14:val="none"/>
                    </w:rPr>
                    <w:t>现有</w:t>
                  </w:r>
                  <w:r>
                    <w:rPr>
                      <w:rFonts w:ascii="Times New Roman" w:hAnsi="Times New Roman" w:eastAsia="宋体" w:cs="Times New Roman"/>
                      <w:color w:val="auto"/>
                      <w:szCs w:val="24"/>
                      <w14:ligatures w14:val="none"/>
                    </w:rPr>
                    <w:t>热风炉房内设置1间灰渣贮存间，建筑面积</w:t>
                  </w:r>
                  <w:r>
                    <w:rPr>
                      <w:rFonts w:hint="eastAsia" w:ascii="Times New Roman" w:hAnsi="Times New Roman" w:eastAsia="宋体" w:cs="Times New Roman"/>
                      <w:color w:val="auto"/>
                      <w:szCs w:val="24"/>
                      <w:lang w:val="en-US" w:eastAsia="zh-CN"/>
                      <w14:ligatures w14:val="none"/>
                    </w:rPr>
                    <w:t>8</w:t>
                  </w:r>
                  <w:r>
                    <w:rPr>
                      <w:rFonts w:ascii="Times New Roman" w:hAnsi="Times New Roman" w:eastAsia="宋体" w:cs="Times New Roman"/>
                      <w:color w:val="auto"/>
                      <w:szCs w:val="24"/>
                      <w14:ligatures w14:val="none"/>
                    </w:rPr>
                    <w:t>0m</w:t>
                  </w:r>
                  <w:r>
                    <w:rPr>
                      <w:rFonts w:ascii="Times New Roman" w:hAnsi="Times New Roman" w:eastAsia="宋体" w:cs="Times New Roman"/>
                      <w:color w:val="auto"/>
                      <w:szCs w:val="24"/>
                      <w:vertAlign w:val="superscript"/>
                      <w14:ligatures w14:val="none"/>
                    </w:rPr>
                    <w:t>2</w:t>
                  </w:r>
                  <w:r>
                    <w:rPr>
                      <w:rFonts w:ascii="Times New Roman" w:hAnsi="Times New Roman" w:eastAsia="宋体" w:cs="Times New Roman"/>
                      <w:color w:val="auto"/>
                      <w:szCs w:val="24"/>
                      <w14:ligatures w14:val="none"/>
                    </w:rPr>
                    <w:t>，全封闭结构，</w:t>
                  </w:r>
                  <w:r>
                    <w:rPr>
                      <w:rFonts w:hint="eastAsia" w:ascii="Times New Roman" w:hAnsi="Times New Roman" w:eastAsia="宋体" w:cs="Times New Roman"/>
                      <w:color w:val="auto"/>
                      <w:szCs w:val="24"/>
                      <w14:ligatures w14:val="none"/>
                    </w:rPr>
                    <w:t>热风炉</w:t>
                  </w:r>
                  <w:r>
                    <w:rPr>
                      <w:rFonts w:ascii="Times New Roman" w:hAnsi="Times New Roman" w:eastAsia="宋体" w:cs="Times New Roman"/>
                      <w:color w:val="auto"/>
                      <w:szCs w:val="24"/>
                      <w14:ligatures w14:val="none"/>
                    </w:rPr>
                    <w:t>灰渣表面采取洒水降尘措施，避免二次扬尘产生，储存量能够满足本项目储存需要，灰渣定期外售综合利用。</w:t>
                  </w:r>
                </w:p>
              </w:tc>
              <w:tc>
                <w:tcPr>
                  <w:tcW w:w="676" w:type="dxa"/>
                  <w:vAlign w:val="center"/>
                </w:tcPr>
                <w:p w14:paraId="4D05E938">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依托</w:t>
                  </w:r>
                  <w:r>
                    <w:rPr>
                      <w:rFonts w:ascii="Times New Roman" w:hAnsi="Times New Roman" w:eastAsia="宋体" w:cs="Times New Roman"/>
                      <w:color w:val="auto"/>
                      <w:szCs w:val="21"/>
                      <w14:ligatures w14:val="none"/>
                    </w:rPr>
                    <w:t>现有</w:t>
                  </w:r>
                </w:p>
              </w:tc>
            </w:tr>
            <w:tr w14:paraId="1CDF0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25" w:type="dxa"/>
                  <w:vMerge w:val="restart"/>
                  <w:vAlign w:val="center"/>
                </w:tcPr>
                <w:p w14:paraId="39D28D7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辅助</w:t>
                  </w:r>
                </w:p>
                <w:p w14:paraId="5D8AD3A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工程</w:t>
                  </w:r>
                </w:p>
              </w:tc>
              <w:tc>
                <w:tcPr>
                  <w:tcW w:w="1343" w:type="dxa"/>
                  <w:gridSpan w:val="2"/>
                  <w:vAlign w:val="center"/>
                </w:tcPr>
                <w:p w14:paraId="31E6359D">
                  <w:pPr>
                    <w:jc w:val="center"/>
                    <w:rPr>
                      <w:rFonts w:ascii="Times New Roman" w:hAnsi="Times New Roman" w:eastAsia="宋体" w:cs="Times New Roman"/>
                      <w:color w:val="auto"/>
                      <w:szCs w:val="21"/>
                      <w14:ligatures w14:val="none"/>
                    </w:rPr>
                  </w:pPr>
                  <w:r>
                    <w:rPr>
                      <w:rFonts w:hint="default" w:ascii="Times New Roman" w:hAnsi="Times New Roman" w:eastAsia="宋体" w:cs="Times New Roman"/>
                      <w:color w:val="auto"/>
                      <w:sz w:val="21"/>
                      <w:szCs w:val="21"/>
                      <w:lang w:eastAsia="zh-CN"/>
                    </w:rPr>
                    <w:t>办公室</w:t>
                  </w:r>
                </w:p>
              </w:tc>
              <w:tc>
                <w:tcPr>
                  <w:tcW w:w="4821" w:type="dxa"/>
                  <w:vAlign w:val="center"/>
                </w:tcPr>
                <w:p w14:paraId="67A38540">
                  <w:pPr>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 w:val="21"/>
                      <w:szCs w:val="21"/>
                      <w:lang w:val="en-US" w:eastAsia="zh-CN"/>
                    </w:rPr>
                    <w:t>位于厂区南侧2层，</w:t>
                  </w:r>
                  <w:r>
                    <w:rPr>
                      <w:rFonts w:hint="default" w:ascii="Times New Roman" w:hAnsi="Times New Roman" w:eastAsia="宋体" w:cs="Times New Roman"/>
                      <w:color w:val="auto"/>
                      <w:sz w:val="21"/>
                      <w:szCs w:val="21"/>
                    </w:rPr>
                    <w:t>建筑面积</w:t>
                  </w:r>
                  <w:r>
                    <w:rPr>
                      <w:rFonts w:hint="eastAsia" w:ascii="Times New Roman" w:hAnsi="Times New Roman" w:eastAsia="宋体" w:cs="Times New Roman"/>
                      <w:color w:val="auto"/>
                      <w:sz w:val="21"/>
                      <w:szCs w:val="21"/>
                      <w:lang w:val="en-US" w:eastAsia="zh-CN"/>
                    </w:rPr>
                    <w:t>500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rPr>
                    <w:t>。</w:t>
                  </w:r>
                </w:p>
              </w:tc>
              <w:tc>
                <w:tcPr>
                  <w:tcW w:w="676" w:type="dxa"/>
                  <w:vAlign w:val="center"/>
                </w:tcPr>
                <w:p w14:paraId="073BD174">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依托</w:t>
                  </w:r>
                  <w:r>
                    <w:rPr>
                      <w:rFonts w:ascii="Times New Roman" w:hAnsi="Times New Roman" w:eastAsia="宋体" w:cs="Times New Roman"/>
                      <w:color w:val="auto"/>
                      <w:szCs w:val="21"/>
                      <w14:ligatures w14:val="none"/>
                    </w:rPr>
                    <w:t>现有</w:t>
                  </w:r>
                </w:p>
              </w:tc>
            </w:tr>
            <w:tr w14:paraId="1D2C8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25" w:type="dxa"/>
                  <w:vMerge w:val="continue"/>
                  <w:vAlign w:val="center"/>
                </w:tcPr>
                <w:p w14:paraId="187B8A75">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4995D5EA">
                  <w:pPr>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 w:val="21"/>
                      <w:szCs w:val="21"/>
                      <w:lang w:val="en-US" w:eastAsia="zh-CN"/>
                    </w:rPr>
                    <w:t>地秤</w:t>
                  </w:r>
                  <w:r>
                    <w:rPr>
                      <w:rFonts w:hint="eastAsia" w:ascii="Times New Roman" w:hAnsi="Times New Roman" w:eastAsia="宋体" w:cs="Times New Roman"/>
                      <w:color w:val="auto"/>
                      <w:sz w:val="21"/>
                      <w:szCs w:val="21"/>
                      <w:lang w:eastAsia="zh-CN"/>
                    </w:rPr>
                    <w:t>用房</w:t>
                  </w:r>
                </w:p>
              </w:tc>
              <w:tc>
                <w:tcPr>
                  <w:tcW w:w="4821" w:type="dxa"/>
                  <w:vAlign w:val="center"/>
                </w:tcPr>
                <w:p w14:paraId="4B7920AD">
                  <w:pPr>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 w:val="21"/>
                      <w:szCs w:val="21"/>
                      <w:lang w:val="en-US" w:eastAsia="zh-CN"/>
                    </w:rPr>
                    <w:t>位于厂区2层，</w:t>
                  </w:r>
                  <w:r>
                    <w:rPr>
                      <w:rFonts w:hint="default" w:ascii="Times New Roman" w:hAnsi="Times New Roman" w:eastAsia="宋体" w:cs="Times New Roman"/>
                      <w:color w:val="auto"/>
                      <w:sz w:val="21"/>
                      <w:szCs w:val="21"/>
                    </w:rPr>
                    <w:t>建筑面积</w:t>
                  </w:r>
                  <w:r>
                    <w:rPr>
                      <w:rFonts w:hint="eastAsia" w:ascii="Times New Roman" w:hAnsi="Times New Roman" w:eastAsia="宋体" w:cs="Times New Roman"/>
                      <w:color w:val="auto"/>
                      <w:sz w:val="21"/>
                      <w:szCs w:val="21"/>
                      <w:lang w:val="en-US" w:eastAsia="zh-CN"/>
                    </w:rPr>
                    <w:t>1800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p>
              </w:tc>
              <w:tc>
                <w:tcPr>
                  <w:tcW w:w="676" w:type="dxa"/>
                  <w:vAlign w:val="center"/>
                </w:tcPr>
                <w:p w14:paraId="098B5D48">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依托</w:t>
                  </w:r>
                  <w:r>
                    <w:rPr>
                      <w:rFonts w:ascii="Times New Roman" w:hAnsi="Times New Roman" w:eastAsia="宋体" w:cs="Times New Roman"/>
                      <w:color w:val="auto"/>
                      <w:szCs w:val="21"/>
                      <w14:ligatures w14:val="none"/>
                    </w:rPr>
                    <w:t>现有</w:t>
                  </w:r>
                </w:p>
              </w:tc>
            </w:tr>
            <w:tr w14:paraId="037AEC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restart"/>
                  <w:vAlign w:val="center"/>
                </w:tcPr>
                <w:p w14:paraId="69029DB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公用</w:t>
                  </w:r>
                </w:p>
                <w:p w14:paraId="246A1715">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工程</w:t>
                  </w:r>
                </w:p>
              </w:tc>
              <w:tc>
                <w:tcPr>
                  <w:tcW w:w="1343" w:type="dxa"/>
                  <w:gridSpan w:val="2"/>
                  <w:vAlign w:val="center"/>
                </w:tcPr>
                <w:p w14:paraId="150435AE">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供水</w:t>
                  </w:r>
                </w:p>
              </w:tc>
              <w:tc>
                <w:tcPr>
                  <w:tcW w:w="4821" w:type="dxa"/>
                  <w:vAlign w:val="center"/>
                </w:tcPr>
                <w:p w14:paraId="5D8C1EC3">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本项目建设完成后生产不用水，</w:t>
                  </w:r>
                  <w:r>
                    <w:rPr>
                      <w:rFonts w:hint="eastAsia" w:ascii="Times New Roman" w:hAnsi="Times New Roman" w:eastAsia="宋体" w:cs="Times New Roman"/>
                      <w:color w:val="auto"/>
                      <w:szCs w:val="21"/>
                      <w:lang w:val="en-US" w:eastAsia="zh-CN"/>
                      <w14:ligatures w14:val="none"/>
                    </w:rPr>
                    <w:t>不新增劳动定员，现有</w:t>
                  </w:r>
                  <w:r>
                    <w:rPr>
                      <w:rFonts w:ascii="Times New Roman" w:hAnsi="Times New Roman" w:eastAsia="宋体" w:cs="Times New Roman"/>
                      <w:color w:val="auto"/>
                      <w:szCs w:val="21"/>
                      <w14:ligatures w14:val="none"/>
                    </w:rPr>
                    <w:t>职工生活用水由水井提供。</w:t>
                  </w:r>
                </w:p>
              </w:tc>
              <w:tc>
                <w:tcPr>
                  <w:tcW w:w="676" w:type="dxa"/>
                  <w:vAlign w:val="center"/>
                </w:tcPr>
                <w:p w14:paraId="638514C6">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依托</w:t>
                  </w:r>
                </w:p>
              </w:tc>
            </w:tr>
            <w:tr w14:paraId="13A82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725" w:type="dxa"/>
                  <w:vMerge w:val="continue"/>
                  <w:vAlign w:val="center"/>
                </w:tcPr>
                <w:p w14:paraId="1DCB607E">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1E41830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排水</w:t>
                  </w:r>
                </w:p>
              </w:tc>
              <w:tc>
                <w:tcPr>
                  <w:tcW w:w="4821" w:type="dxa"/>
                  <w:vAlign w:val="center"/>
                </w:tcPr>
                <w:p w14:paraId="524CD220">
                  <w:pPr>
                    <w:adjustRightInd w:val="0"/>
                    <w:snapToGrid w:val="0"/>
                    <w:rPr>
                      <w:rFonts w:hint="eastAsia" w:ascii="Times New Roman" w:hAnsi="Times New Roman" w:eastAsia="宋体" w:cs="Times New Roman"/>
                      <w:color w:val="auto"/>
                      <w:szCs w:val="21"/>
                      <w:lang w:eastAsia="zh-CN"/>
                      <w14:ligatures w14:val="none"/>
                    </w:rPr>
                  </w:pPr>
                  <w:r>
                    <w:rPr>
                      <w:rFonts w:ascii="Times New Roman" w:hAnsi="Times New Roman" w:eastAsia="宋体" w:cs="Times New Roman"/>
                      <w:color w:val="auto"/>
                      <w:szCs w:val="21"/>
                      <w14:ligatures w14:val="none"/>
                    </w:rPr>
                    <w:t>本项目建设完成后无生产废水，生活污水排入防渗旱厕，定期</w:t>
                  </w:r>
                  <w:r>
                    <w:rPr>
                      <w:rFonts w:hint="default" w:ascii="Times New Roman" w:hAnsi="Times New Roman" w:eastAsia="宋体" w:cs="Times New Roman"/>
                      <w:color w:val="auto"/>
                      <w:sz w:val="21"/>
                      <w:szCs w:val="21"/>
                    </w:rPr>
                    <w:t>由罐车拉运至延寿</w:t>
                  </w:r>
                  <w:r>
                    <w:rPr>
                      <w:rFonts w:hint="eastAsia" w:ascii="Times New Roman" w:hAnsi="Times New Roman" w:eastAsia="宋体" w:cs="Times New Roman"/>
                      <w:color w:val="auto"/>
                      <w:sz w:val="21"/>
                      <w:szCs w:val="21"/>
                      <w:lang w:eastAsia="zh-CN"/>
                    </w:rPr>
                    <w:t>镇</w:t>
                  </w:r>
                  <w:r>
                    <w:rPr>
                      <w:rFonts w:hint="default" w:ascii="Times New Roman" w:hAnsi="Times New Roman" w:eastAsia="宋体" w:cs="Times New Roman"/>
                      <w:color w:val="auto"/>
                      <w:sz w:val="21"/>
                      <w:szCs w:val="21"/>
                    </w:rPr>
                    <w:t>污水处理厂处理</w:t>
                  </w:r>
                  <w:r>
                    <w:rPr>
                      <w:rFonts w:hint="eastAsia" w:ascii="Times New Roman" w:hAnsi="Times New Roman" w:eastAsia="宋体" w:cs="Times New Roman"/>
                      <w:color w:val="auto"/>
                      <w:sz w:val="21"/>
                      <w:szCs w:val="21"/>
                      <w:lang w:eastAsia="zh-CN"/>
                    </w:rPr>
                    <w:t>。</w:t>
                  </w:r>
                </w:p>
              </w:tc>
              <w:tc>
                <w:tcPr>
                  <w:tcW w:w="676" w:type="dxa"/>
                  <w:vAlign w:val="center"/>
                </w:tcPr>
                <w:p w14:paraId="6825F801">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依托</w:t>
                  </w:r>
                </w:p>
              </w:tc>
            </w:tr>
            <w:tr w14:paraId="362B8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358C93D8">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6D10980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供暖</w:t>
                  </w:r>
                </w:p>
              </w:tc>
              <w:tc>
                <w:tcPr>
                  <w:tcW w:w="4821" w:type="dxa"/>
                  <w:vAlign w:val="center"/>
                </w:tcPr>
                <w:p w14:paraId="30A597EB">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本项目办公室采用电供暖。</w:t>
                  </w:r>
                </w:p>
              </w:tc>
              <w:tc>
                <w:tcPr>
                  <w:tcW w:w="676" w:type="dxa"/>
                  <w:vAlign w:val="center"/>
                </w:tcPr>
                <w:p w14:paraId="5BC1D595">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14:ligatures w14:val="none"/>
                    </w:rPr>
                    <w:t>依托</w:t>
                  </w:r>
                </w:p>
              </w:tc>
            </w:tr>
            <w:tr w14:paraId="3F452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 w:hRule="atLeast"/>
                <w:jc w:val="center"/>
              </w:trPr>
              <w:tc>
                <w:tcPr>
                  <w:tcW w:w="725" w:type="dxa"/>
                  <w:vMerge w:val="continue"/>
                  <w:vAlign w:val="center"/>
                </w:tcPr>
                <w:p w14:paraId="3FB3F64B">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75FC6B6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供电</w:t>
                  </w:r>
                </w:p>
              </w:tc>
              <w:tc>
                <w:tcPr>
                  <w:tcW w:w="4821" w:type="dxa"/>
                  <w:vAlign w:val="center"/>
                </w:tcPr>
                <w:p w14:paraId="6FB1CF58">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项目用电由当地市政电网提供，能够满足本项目用电。</w:t>
                  </w:r>
                </w:p>
              </w:tc>
              <w:tc>
                <w:tcPr>
                  <w:tcW w:w="676" w:type="dxa"/>
                  <w:vAlign w:val="center"/>
                </w:tcPr>
                <w:p w14:paraId="136C5D5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依托</w:t>
                  </w:r>
                </w:p>
              </w:tc>
            </w:tr>
            <w:tr w14:paraId="45EFEB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restart"/>
                  <w:vAlign w:val="center"/>
                </w:tcPr>
                <w:p w14:paraId="5B8882D1">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环保</w:t>
                  </w:r>
                </w:p>
                <w:p w14:paraId="1F0F858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工程</w:t>
                  </w:r>
                </w:p>
              </w:tc>
              <w:tc>
                <w:tcPr>
                  <w:tcW w:w="1343" w:type="dxa"/>
                  <w:gridSpan w:val="2"/>
                  <w:vMerge w:val="restart"/>
                  <w:vAlign w:val="center"/>
                </w:tcPr>
                <w:p w14:paraId="3182AB0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废气防治措施</w:t>
                  </w:r>
                </w:p>
              </w:tc>
              <w:tc>
                <w:tcPr>
                  <w:tcW w:w="4821" w:type="dxa"/>
                  <w:vAlign w:val="center"/>
                </w:tcPr>
                <w:p w14:paraId="7CE88967">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本项目运营期产生的有组织排放废气主要为燃生物质热风炉烟气。</w:t>
                  </w:r>
                </w:p>
                <w:p w14:paraId="7FEC2E66">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本项目热风炉运行过程中会产生烟气。</w:t>
                  </w:r>
                  <w:bookmarkStart w:id="18" w:name="_Hlk175145062"/>
                  <w:r>
                    <w:rPr>
                      <w:rFonts w:ascii="Times New Roman" w:hAnsi="Times New Roman" w:eastAsia="宋体" w:cs="Times New Roman"/>
                      <w:color w:val="auto"/>
                      <w:szCs w:val="21"/>
                      <w14:ligatures w14:val="none"/>
                    </w:rPr>
                    <w:t>烟气经布袋除尘器（除尘效率99%）处理后通过</w:t>
                  </w:r>
                  <w:r>
                    <w:rPr>
                      <w:rFonts w:hint="eastAsia" w:ascii="Times New Roman" w:hAnsi="Times New Roman" w:eastAsia="宋体" w:cs="Times New Roman"/>
                      <w:color w:val="auto"/>
                      <w:szCs w:val="21"/>
                      <w:lang w:val="en-US" w:eastAsia="zh-CN"/>
                      <w14:ligatures w14:val="none"/>
                    </w:rPr>
                    <w:t>2根</w:t>
                  </w:r>
                  <w:r>
                    <w:rPr>
                      <w:rFonts w:hint="eastAsia" w:ascii="Times New Roman" w:hAnsi="Times New Roman" w:eastAsia="宋体" w:cs="Times New Roman"/>
                      <w:color w:val="auto"/>
                      <w:szCs w:val="21"/>
                      <w:lang w:eastAsia="zh-CN"/>
                      <w14:ligatures w14:val="none"/>
                    </w:rPr>
                    <w:t>25m</w:t>
                  </w:r>
                  <w:r>
                    <w:rPr>
                      <w:rFonts w:ascii="Times New Roman" w:hAnsi="Times New Roman" w:eastAsia="宋体" w:cs="Times New Roman"/>
                      <w:color w:val="auto"/>
                      <w:szCs w:val="21"/>
                      <w14:ligatures w14:val="none"/>
                    </w:rPr>
                    <w:t>高烟囱排放。燃生物质热风炉烟气中颗粒物和烟气黑度排放浓度满足《工业炉窑大气污染物排放标准》（GB9078-1996）中表2中的二级标准要求，SO</w:t>
                  </w:r>
                  <w:r>
                    <w:rPr>
                      <w:rFonts w:ascii="Times New Roman" w:hAnsi="Times New Roman" w:eastAsia="宋体" w:cs="Times New Roman"/>
                      <w:color w:val="auto"/>
                      <w:szCs w:val="21"/>
                      <w:vertAlign w:val="subscript"/>
                      <w14:ligatures w14:val="none"/>
                    </w:rPr>
                    <w:t>2</w:t>
                  </w:r>
                  <w:r>
                    <w:rPr>
                      <w:rFonts w:ascii="Times New Roman" w:hAnsi="Times New Roman" w:eastAsia="宋体" w:cs="Times New Roman"/>
                      <w:color w:val="auto"/>
                      <w:szCs w:val="21"/>
                      <w14:ligatures w14:val="none"/>
                    </w:rPr>
                    <w:t>排放浓度满足《工业炉窑大气污染物排放标准》（GB9078-1996）表4中的二级标准要求。</w:t>
                  </w:r>
                  <w:bookmarkEnd w:id="18"/>
                </w:p>
              </w:tc>
              <w:tc>
                <w:tcPr>
                  <w:tcW w:w="676" w:type="dxa"/>
                  <w:vMerge w:val="restart"/>
                  <w:vAlign w:val="center"/>
                </w:tcPr>
                <w:p w14:paraId="22BCF42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新建</w:t>
                  </w:r>
                </w:p>
              </w:tc>
            </w:tr>
            <w:tr w14:paraId="330BDB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203859C0">
                  <w:pPr>
                    <w:adjustRightInd w:val="0"/>
                    <w:snapToGrid w:val="0"/>
                    <w:jc w:val="center"/>
                    <w:rPr>
                      <w:rFonts w:ascii="Times New Roman" w:hAnsi="Times New Roman" w:eastAsia="宋体" w:cs="Times New Roman"/>
                      <w:color w:val="auto"/>
                      <w:szCs w:val="21"/>
                      <w14:ligatures w14:val="none"/>
                    </w:rPr>
                  </w:pPr>
                </w:p>
              </w:tc>
              <w:tc>
                <w:tcPr>
                  <w:tcW w:w="1343" w:type="dxa"/>
                  <w:gridSpan w:val="2"/>
                  <w:vMerge w:val="continue"/>
                  <w:vAlign w:val="center"/>
                </w:tcPr>
                <w:p w14:paraId="2CD7D3C6">
                  <w:pPr>
                    <w:adjustRightInd w:val="0"/>
                    <w:snapToGrid w:val="0"/>
                    <w:jc w:val="center"/>
                    <w:rPr>
                      <w:rFonts w:ascii="Times New Roman" w:hAnsi="Times New Roman" w:eastAsia="宋体" w:cs="Times New Roman"/>
                      <w:color w:val="auto"/>
                      <w:szCs w:val="21"/>
                      <w14:ligatures w14:val="none"/>
                    </w:rPr>
                  </w:pPr>
                </w:p>
              </w:tc>
              <w:tc>
                <w:tcPr>
                  <w:tcW w:w="4821" w:type="dxa"/>
                  <w:vAlign w:val="center"/>
                </w:tcPr>
                <w:p w14:paraId="6EE40F2B">
                  <w:pPr>
                    <w:adjustRightInd w:val="0"/>
                    <w:snapToGrid w:val="0"/>
                    <w:rPr>
                      <w:rFonts w:ascii="Times New Roman" w:hAnsi="Times New Roman" w:eastAsia="宋体" w:cs="Times New Roman"/>
                      <w:color w:val="auto"/>
                      <w:szCs w:val="21"/>
                      <w14:ligatures w14:val="none"/>
                    </w:rPr>
                  </w:pPr>
                  <w:bookmarkStart w:id="19" w:name="_Hlk175145118"/>
                  <w:bookmarkStart w:id="20" w:name="_Hlk86999547"/>
                  <w:r>
                    <w:rPr>
                      <w:rFonts w:ascii="Times New Roman" w:hAnsi="Times New Roman" w:eastAsia="宋体" w:cs="Times New Roman"/>
                      <w:color w:val="auto"/>
                      <w:szCs w:val="21"/>
                      <w14:ligatures w14:val="none"/>
                    </w:rPr>
                    <w:t>本项目运营期产生的无组织排放废气主要为装卸、输送粉尘，筛分清选粉尘，烘干粉尘，灰渣暂存间粉尘。</w:t>
                  </w:r>
                </w:p>
                <w:bookmarkEnd w:id="19"/>
                <w:p w14:paraId="3E26E653">
                  <w:pPr>
                    <w:adjustRightInd w:val="0"/>
                    <w:snapToGrid w:val="0"/>
                    <w:rPr>
                      <w:rFonts w:ascii="Times New Roman" w:hAnsi="Times New Roman" w:eastAsia="宋体" w:cs="Times New Roman"/>
                      <w:color w:val="auto"/>
                      <w:szCs w:val="21"/>
                      <w14:ligatures w14:val="none"/>
                    </w:rPr>
                  </w:pPr>
                  <w:r>
                    <w:rPr>
                      <w:rFonts w:ascii="Cambria Math" w:hAnsi="Cambria Math" w:eastAsia="宋体" w:cs="Cambria Math"/>
                      <w:color w:val="auto"/>
                      <w:szCs w:val="21"/>
                      <w14:ligatures w14:val="none"/>
                    </w:rPr>
                    <w:t>①</w:t>
                  </w:r>
                  <w:r>
                    <w:rPr>
                      <w:rFonts w:ascii="Times New Roman" w:hAnsi="Times New Roman" w:eastAsia="宋体" w:cs="Times New Roman"/>
                      <w:color w:val="auto"/>
                      <w:szCs w:val="21"/>
                      <w14:ligatures w14:val="none"/>
                    </w:rPr>
                    <w:t>装卸、输送粉尘</w:t>
                  </w:r>
                </w:p>
                <w:p w14:paraId="755EC1CF">
                  <w:pPr>
                    <w:adjustRightInd w:val="0"/>
                    <w:snapToGrid w:val="0"/>
                    <w:rPr>
                      <w:rFonts w:ascii="Times New Roman" w:hAnsi="Times New Roman" w:eastAsia="宋体" w:cs="Times New Roman"/>
                      <w:color w:val="auto"/>
                      <w:szCs w:val="21"/>
                      <w14:ligatures w14:val="none"/>
                    </w:rPr>
                  </w:pPr>
                  <w:bookmarkStart w:id="21" w:name="_Hlk175145131"/>
                  <w:r>
                    <w:rPr>
                      <w:rFonts w:ascii="Times New Roman" w:hAnsi="Times New Roman" w:eastAsia="宋体" w:cs="Times New Roman"/>
                      <w:color w:val="auto"/>
                      <w:szCs w:val="21"/>
                      <w14:ligatures w14:val="none"/>
                    </w:rPr>
                    <w:t>本项目装卸工段采取减小装卸高度、设置围挡等降尘措施，输送过程中采用封闭输送。</w:t>
                  </w:r>
                </w:p>
                <w:bookmarkEnd w:id="21"/>
                <w:p w14:paraId="4F3E233A">
                  <w:pPr>
                    <w:adjustRightInd w:val="0"/>
                    <w:snapToGrid w:val="0"/>
                    <w:rPr>
                      <w:rFonts w:ascii="Times New Roman" w:hAnsi="Times New Roman" w:eastAsia="宋体" w:cs="Times New Roman"/>
                      <w:color w:val="auto"/>
                      <w:szCs w:val="21"/>
                      <w14:ligatures w14:val="none"/>
                    </w:rPr>
                  </w:pPr>
                  <w:r>
                    <w:rPr>
                      <w:rFonts w:ascii="Cambria Math" w:hAnsi="Cambria Math" w:eastAsia="宋体" w:cs="Cambria Math"/>
                      <w:color w:val="auto"/>
                      <w:szCs w:val="21"/>
                      <w14:ligatures w14:val="none"/>
                    </w:rPr>
                    <w:t>②</w:t>
                  </w:r>
                  <w:r>
                    <w:rPr>
                      <w:rFonts w:ascii="Times New Roman" w:hAnsi="Times New Roman" w:eastAsia="宋体" w:cs="Times New Roman"/>
                      <w:color w:val="auto"/>
                      <w:szCs w:val="21"/>
                      <w14:ligatures w14:val="none"/>
                    </w:rPr>
                    <w:t>筛分清选粉尘</w:t>
                  </w:r>
                </w:p>
                <w:p w14:paraId="1DDA39D2">
                  <w:pPr>
                    <w:adjustRightInd w:val="0"/>
                    <w:snapToGrid w:val="0"/>
                    <w:rPr>
                      <w:rFonts w:ascii="Times New Roman" w:hAnsi="Times New Roman" w:eastAsia="宋体" w:cs="Times New Roman"/>
                      <w:color w:val="auto"/>
                      <w:szCs w:val="21"/>
                      <w14:ligatures w14:val="none"/>
                    </w:rPr>
                  </w:pPr>
                  <w:bookmarkStart w:id="22" w:name="_Hlk175145141"/>
                  <w:r>
                    <w:rPr>
                      <w:rFonts w:ascii="Times New Roman" w:hAnsi="Times New Roman" w:eastAsia="宋体" w:cs="Times New Roman"/>
                      <w:color w:val="auto"/>
                      <w:szCs w:val="21"/>
                      <w14:ligatures w14:val="none"/>
                    </w:rPr>
                    <w:t>本项目筛分清选设备密闭，产生的粉尘经设备自带布袋除尘器处理后有组织排放，处理效率为99%。</w:t>
                  </w:r>
                </w:p>
                <w:bookmarkEnd w:id="22"/>
                <w:p w14:paraId="57E8E748">
                  <w:pPr>
                    <w:adjustRightInd w:val="0"/>
                    <w:snapToGrid w:val="0"/>
                    <w:rPr>
                      <w:rFonts w:ascii="Times New Roman" w:hAnsi="Times New Roman" w:eastAsia="宋体" w:cs="Times New Roman"/>
                      <w:color w:val="auto"/>
                      <w:szCs w:val="21"/>
                      <w14:ligatures w14:val="none"/>
                    </w:rPr>
                  </w:pPr>
                  <w:r>
                    <w:rPr>
                      <w:rFonts w:ascii="Cambria Math" w:hAnsi="Cambria Math" w:eastAsia="宋体" w:cs="Cambria Math"/>
                      <w:color w:val="auto"/>
                      <w:szCs w:val="21"/>
                      <w14:ligatures w14:val="none"/>
                    </w:rPr>
                    <w:t>③</w:t>
                  </w:r>
                  <w:r>
                    <w:rPr>
                      <w:rFonts w:ascii="Times New Roman" w:hAnsi="Times New Roman" w:eastAsia="宋体" w:cs="Times New Roman"/>
                      <w:color w:val="auto"/>
                      <w:szCs w:val="21"/>
                      <w14:ligatures w14:val="none"/>
                    </w:rPr>
                    <w:t>烘干粉尘</w:t>
                  </w:r>
                </w:p>
                <w:p w14:paraId="1CFDA5A0">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本项目</w:t>
                  </w:r>
                  <w:bookmarkStart w:id="23" w:name="_Hlk175150669"/>
                  <w:r>
                    <w:rPr>
                      <w:rFonts w:ascii="Times New Roman" w:hAnsi="Times New Roman" w:eastAsia="宋体" w:cs="Times New Roman"/>
                      <w:color w:val="auto"/>
                      <w:szCs w:val="21"/>
                      <w14:ligatures w14:val="none"/>
                    </w:rPr>
                    <w:t>烘干塔塔体设置彩钢罩，具有防风抑尘功能，为环保型烘干塔，可有效阻止95%粉尘外逸。</w:t>
                  </w:r>
                  <w:bookmarkEnd w:id="23"/>
                </w:p>
                <w:bookmarkEnd w:id="20"/>
                <w:p w14:paraId="4D1B8CC4">
                  <w:pPr>
                    <w:adjustRightInd w:val="0"/>
                    <w:snapToGrid w:val="0"/>
                    <w:rPr>
                      <w:rFonts w:ascii="Times New Roman" w:hAnsi="Times New Roman" w:eastAsia="宋体" w:cs="Times New Roman"/>
                      <w:color w:val="auto"/>
                      <w:szCs w:val="21"/>
                      <w14:ligatures w14:val="none"/>
                    </w:rPr>
                  </w:pPr>
                  <w:r>
                    <w:rPr>
                      <w:rFonts w:ascii="Cambria Math" w:hAnsi="Cambria Math" w:eastAsia="宋体" w:cs="Cambria Math"/>
                      <w:color w:val="auto"/>
                      <w:szCs w:val="21"/>
                      <w14:ligatures w14:val="none"/>
                    </w:rPr>
                    <w:t>④</w:t>
                  </w:r>
                  <w:r>
                    <w:rPr>
                      <w:rFonts w:ascii="Times New Roman" w:hAnsi="Times New Roman" w:eastAsia="宋体" w:cs="Times New Roman"/>
                      <w:color w:val="auto"/>
                      <w:szCs w:val="21"/>
                      <w14:ligatures w14:val="none"/>
                    </w:rPr>
                    <w:t>灰渣暂存粉尘</w:t>
                  </w:r>
                </w:p>
                <w:p w14:paraId="34F41977">
                  <w:pPr>
                    <w:adjustRightInd w:val="0"/>
                    <w:snapToGrid w:val="0"/>
                    <w:rPr>
                      <w:rFonts w:ascii="Times New Roman" w:hAnsi="Times New Roman" w:eastAsia="宋体" w:cs="Times New Roman"/>
                      <w:color w:val="auto"/>
                      <w:szCs w:val="21"/>
                      <w14:ligatures w14:val="none"/>
                    </w:rPr>
                  </w:pPr>
                  <w:bookmarkStart w:id="24" w:name="_Hlk175150673"/>
                  <w:bookmarkStart w:id="25" w:name="_Hlk171068972"/>
                  <w:r>
                    <w:rPr>
                      <w:rFonts w:ascii="Times New Roman" w:hAnsi="Times New Roman" w:eastAsia="宋体" w:cs="Times New Roman"/>
                      <w:color w:val="auto"/>
                      <w:szCs w:val="21"/>
                      <w14:ligatures w14:val="none"/>
                    </w:rPr>
                    <w:t>灰渣储存于封闭的灰渣间，定期由封闭罐车汽车外运，灰渣间采用喷洒水降尘，处理效率90%。</w:t>
                  </w:r>
                  <w:bookmarkEnd w:id="24"/>
                </w:p>
                <w:p w14:paraId="49C7B740">
                  <w:pPr>
                    <w:adjustRightInd w:val="0"/>
                    <w:snapToGrid w:val="0"/>
                    <w:rPr>
                      <w:rFonts w:ascii="Times New Roman" w:hAnsi="Times New Roman" w:eastAsia="宋体" w:cs="Times New Roman"/>
                      <w:color w:val="auto"/>
                      <w:szCs w:val="21"/>
                      <w14:ligatures w14:val="none"/>
                    </w:rPr>
                  </w:pPr>
                  <w:bookmarkStart w:id="26" w:name="_Hlk175150680"/>
                  <w:r>
                    <w:rPr>
                      <w:rFonts w:ascii="Times New Roman" w:hAnsi="Times New Roman" w:eastAsia="宋体" w:cs="Times New Roman"/>
                      <w:color w:val="auto"/>
                      <w:szCs w:val="21"/>
                      <w14:ligatures w14:val="none"/>
                    </w:rPr>
                    <w:t>本项目厂界无组织废气颗粒物排放浓度满足《大气污染物综合排放标准》（GB16297-1996）表2中无组织排放监控浓度限值，炉窑周边无组织废气颗粒物排放浓度满足《工业炉窑大气污染物排放标准》（GB9078-1996）中表3无组织排放烟（粉）尘最高允许浓度限值要求</w:t>
                  </w:r>
                  <w:bookmarkEnd w:id="25"/>
                  <w:r>
                    <w:rPr>
                      <w:rFonts w:ascii="Times New Roman" w:hAnsi="Times New Roman" w:eastAsia="宋体" w:cs="Times New Roman"/>
                      <w:color w:val="auto"/>
                      <w:szCs w:val="21"/>
                      <w14:ligatures w14:val="none"/>
                    </w:rPr>
                    <w:t>。</w:t>
                  </w:r>
                  <w:bookmarkEnd w:id="26"/>
                </w:p>
              </w:tc>
              <w:tc>
                <w:tcPr>
                  <w:tcW w:w="676" w:type="dxa"/>
                  <w:vMerge w:val="continue"/>
                  <w:vAlign w:val="center"/>
                </w:tcPr>
                <w:p w14:paraId="0DCE0113">
                  <w:pPr>
                    <w:adjustRightInd w:val="0"/>
                    <w:snapToGrid w:val="0"/>
                    <w:jc w:val="center"/>
                    <w:rPr>
                      <w:rFonts w:ascii="Times New Roman" w:hAnsi="Times New Roman" w:eastAsia="宋体" w:cs="Times New Roman"/>
                      <w:color w:val="auto"/>
                      <w:szCs w:val="21"/>
                      <w14:ligatures w14:val="none"/>
                    </w:rPr>
                  </w:pPr>
                </w:p>
              </w:tc>
            </w:tr>
            <w:tr w14:paraId="6F66F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68FCB751">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421188D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废水防治措施</w:t>
                  </w:r>
                </w:p>
              </w:tc>
              <w:tc>
                <w:tcPr>
                  <w:tcW w:w="4821" w:type="dxa"/>
                  <w:vAlign w:val="center"/>
                </w:tcPr>
                <w:p w14:paraId="35BADDCB">
                  <w:pPr>
                    <w:adjustRightInd w:val="0"/>
                    <w:snapToGrid w:val="0"/>
                    <w:rPr>
                      <w:rFonts w:ascii="Times New Roman" w:hAnsi="Times New Roman" w:eastAsia="宋体" w:cs="Times New Roman"/>
                      <w:color w:val="auto"/>
                      <w:szCs w:val="21"/>
                      <w14:ligatures w14:val="none"/>
                    </w:rPr>
                  </w:pPr>
                  <w:bookmarkStart w:id="27" w:name="_Hlk175150779"/>
                  <w:r>
                    <w:rPr>
                      <w:rFonts w:ascii="Times New Roman" w:hAnsi="Times New Roman" w:eastAsia="宋体" w:cs="Times New Roman"/>
                      <w:color w:val="auto"/>
                      <w:szCs w:val="21"/>
                      <w14:ligatures w14:val="none"/>
                    </w:rPr>
                    <w:t>本项目建设完成后无生产废水产生，生活污水排入防渗旱厕，定期</w:t>
                  </w:r>
                  <w:r>
                    <w:rPr>
                      <w:rFonts w:hint="default" w:ascii="Times New Roman" w:hAnsi="Times New Roman" w:eastAsia="宋体" w:cs="Times New Roman"/>
                      <w:color w:val="auto"/>
                      <w:sz w:val="21"/>
                      <w:szCs w:val="21"/>
                    </w:rPr>
                    <w:t>由罐车拉运至延寿</w:t>
                  </w:r>
                  <w:r>
                    <w:rPr>
                      <w:rFonts w:hint="eastAsia" w:ascii="Times New Roman" w:hAnsi="Times New Roman" w:eastAsia="宋体" w:cs="Times New Roman"/>
                      <w:color w:val="auto"/>
                      <w:sz w:val="21"/>
                      <w:szCs w:val="21"/>
                      <w:lang w:eastAsia="zh-CN"/>
                    </w:rPr>
                    <w:t>镇</w:t>
                  </w:r>
                  <w:r>
                    <w:rPr>
                      <w:rFonts w:hint="default" w:ascii="Times New Roman" w:hAnsi="Times New Roman" w:eastAsia="宋体" w:cs="Times New Roman"/>
                      <w:color w:val="auto"/>
                      <w:sz w:val="21"/>
                      <w:szCs w:val="21"/>
                    </w:rPr>
                    <w:t>污水处理厂处理</w:t>
                  </w:r>
                  <w:r>
                    <w:rPr>
                      <w:rFonts w:ascii="Times New Roman" w:hAnsi="Times New Roman" w:eastAsia="宋体" w:cs="Times New Roman"/>
                      <w:color w:val="auto"/>
                      <w:szCs w:val="21"/>
                      <w14:ligatures w14:val="none"/>
                    </w:rPr>
                    <w:t>。</w:t>
                  </w:r>
                  <w:bookmarkEnd w:id="27"/>
                </w:p>
              </w:tc>
              <w:tc>
                <w:tcPr>
                  <w:tcW w:w="676" w:type="dxa"/>
                  <w:vAlign w:val="center"/>
                </w:tcPr>
                <w:p w14:paraId="5CDB981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依托</w:t>
                  </w:r>
                </w:p>
              </w:tc>
            </w:tr>
            <w:tr w14:paraId="4C572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5B54C6C3">
                  <w:pPr>
                    <w:adjustRightInd w:val="0"/>
                    <w:snapToGrid w:val="0"/>
                    <w:jc w:val="center"/>
                    <w:rPr>
                      <w:rFonts w:ascii="Times New Roman" w:hAnsi="Times New Roman" w:eastAsia="宋体" w:cs="Times New Roman"/>
                      <w:color w:val="auto"/>
                      <w:szCs w:val="21"/>
                      <w14:ligatures w14:val="none"/>
                    </w:rPr>
                  </w:pPr>
                </w:p>
              </w:tc>
              <w:tc>
                <w:tcPr>
                  <w:tcW w:w="1343" w:type="dxa"/>
                  <w:gridSpan w:val="2"/>
                  <w:vAlign w:val="center"/>
                </w:tcPr>
                <w:p w14:paraId="5E59FE4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噪声防治措施</w:t>
                  </w:r>
                </w:p>
              </w:tc>
              <w:tc>
                <w:tcPr>
                  <w:tcW w:w="4821" w:type="dxa"/>
                  <w:vAlign w:val="center"/>
                </w:tcPr>
                <w:p w14:paraId="3D7CE906">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bCs/>
                      <w:color w:val="auto"/>
                      <w:szCs w:val="21"/>
                      <w14:ligatures w14:val="none"/>
                    </w:rPr>
                    <w:t>本项目固定噪声源主要为生产设备，</w:t>
                  </w:r>
                  <w:bookmarkStart w:id="28" w:name="_Hlk175150812"/>
                  <w:r>
                    <w:rPr>
                      <w:rFonts w:ascii="Times New Roman" w:hAnsi="Times New Roman" w:eastAsia="宋体" w:cs="Times New Roman"/>
                      <w:bCs/>
                      <w:color w:val="auto"/>
                      <w:szCs w:val="21"/>
                      <w14:ligatures w14:val="none"/>
                    </w:rPr>
                    <w:t>选用低噪声设备，建筑采取隔声、降噪措施，振动较大的设备采取独立基础，设置减振器，风机进出口均设软管连接等措施。合理布局，减少噪声对外环境的影响。</w:t>
                  </w:r>
                  <w:r>
                    <w:rPr>
                      <w:rFonts w:ascii="Times New Roman" w:hAnsi="Times New Roman" w:eastAsia="宋体" w:cs="Times New Roman"/>
                      <w:color w:val="auto"/>
                      <w:szCs w:val="21"/>
                      <w14:ligatures w14:val="none"/>
                    </w:rPr>
                    <w:t>严格落实环保措施后，本项目厂界噪声满足《工业企业厂界环境噪声排放标准》（GB12348-2008）中2类标准要求。</w:t>
                  </w:r>
                  <w:bookmarkEnd w:id="28"/>
                </w:p>
              </w:tc>
              <w:tc>
                <w:tcPr>
                  <w:tcW w:w="676" w:type="dxa"/>
                  <w:vAlign w:val="center"/>
                </w:tcPr>
                <w:p w14:paraId="7C044EF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新建</w:t>
                  </w:r>
                </w:p>
              </w:tc>
            </w:tr>
            <w:tr w14:paraId="7CF86A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25" w:type="dxa"/>
                  <w:vMerge w:val="continue"/>
                  <w:vAlign w:val="center"/>
                </w:tcPr>
                <w:p w14:paraId="46B9F2F2">
                  <w:pPr>
                    <w:adjustRightInd w:val="0"/>
                    <w:snapToGrid w:val="0"/>
                    <w:jc w:val="center"/>
                    <w:rPr>
                      <w:rFonts w:ascii="Times New Roman" w:hAnsi="Times New Roman" w:eastAsia="宋体" w:cs="Times New Roman"/>
                      <w:color w:val="auto"/>
                      <w:szCs w:val="21"/>
                      <w14:ligatures w14:val="none"/>
                    </w:rPr>
                  </w:pPr>
                </w:p>
              </w:tc>
              <w:tc>
                <w:tcPr>
                  <w:tcW w:w="427" w:type="dxa"/>
                  <w:vMerge w:val="restart"/>
                  <w:vAlign w:val="center"/>
                </w:tcPr>
                <w:p w14:paraId="66AA0115">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固体废物防治措施</w:t>
                  </w:r>
                </w:p>
              </w:tc>
              <w:tc>
                <w:tcPr>
                  <w:tcW w:w="916" w:type="dxa"/>
                  <w:vAlign w:val="center"/>
                </w:tcPr>
                <w:p w14:paraId="22F8744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18"/>
                      <w14:ligatures w14:val="none"/>
                    </w:rPr>
                    <w:t>生活垃圾</w:t>
                  </w:r>
                </w:p>
              </w:tc>
              <w:tc>
                <w:tcPr>
                  <w:tcW w:w="4821" w:type="dxa"/>
                  <w:vAlign w:val="center"/>
                </w:tcPr>
                <w:p w14:paraId="30925024">
                  <w:pPr>
                    <w:adjustRightInd w:val="0"/>
                    <w:snapToGrid w:val="0"/>
                    <w:jc w:val="left"/>
                    <w:rPr>
                      <w:rFonts w:ascii="Times New Roman" w:hAnsi="Times New Roman" w:eastAsia="宋体" w:cs="Times New Roman"/>
                      <w:color w:val="auto"/>
                      <w:szCs w:val="21"/>
                      <w14:ligatures w14:val="none"/>
                    </w:rPr>
                  </w:pPr>
                  <w:bookmarkStart w:id="29" w:name="_Hlk175151132"/>
                  <w:r>
                    <w:rPr>
                      <w:rFonts w:ascii="Times New Roman" w:hAnsi="Times New Roman" w:eastAsia="宋体" w:cs="Times New Roman"/>
                      <w:color w:val="auto"/>
                      <w:szCs w:val="18"/>
                      <w14:ligatures w14:val="none"/>
                    </w:rPr>
                    <w:t>生活垃圾由市政部门统一清运进行卫生填埋。</w:t>
                  </w:r>
                  <w:bookmarkEnd w:id="29"/>
                </w:p>
              </w:tc>
              <w:tc>
                <w:tcPr>
                  <w:tcW w:w="676" w:type="dxa"/>
                  <w:vMerge w:val="restart"/>
                  <w:vAlign w:val="center"/>
                </w:tcPr>
                <w:p w14:paraId="26476278">
                  <w:pPr>
                    <w:adjustRightInd w:val="0"/>
                    <w:snapToGrid w:val="0"/>
                    <w:jc w:val="left"/>
                    <w:rPr>
                      <w:rFonts w:hint="eastAsia"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依托</w:t>
                  </w:r>
                </w:p>
              </w:tc>
            </w:tr>
            <w:tr w14:paraId="65E817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61179C28">
                  <w:pPr>
                    <w:adjustRightInd w:val="0"/>
                    <w:snapToGrid w:val="0"/>
                    <w:jc w:val="center"/>
                    <w:rPr>
                      <w:rFonts w:ascii="Times New Roman" w:hAnsi="Times New Roman" w:eastAsia="宋体" w:cs="Times New Roman"/>
                      <w:color w:val="auto"/>
                      <w:szCs w:val="21"/>
                      <w14:ligatures w14:val="none"/>
                    </w:rPr>
                  </w:pPr>
                </w:p>
              </w:tc>
              <w:tc>
                <w:tcPr>
                  <w:tcW w:w="427" w:type="dxa"/>
                  <w:vMerge w:val="continue"/>
                  <w:vAlign w:val="center"/>
                </w:tcPr>
                <w:p w14:paraId="61CE8C29">
                  <w:pPr>
                    <w:adjustRightInd w:val="0"/>
                    <w:snapToGrid w:val="0"/>
                    <w:jc w:val="center"/>
                    <w:rPr>
                      <w:rFonts w:ascii="Times New Roman" w:hAnsi="Times New Roman" w:eastAsia="宋体" w:cs="Times New Roman"/>
                      <w:color w:val="auto"/>
                      <w:szCs w:val="21"/>
                      <w14:ligatures w14:val="none"/>
                    </w:rPr>
                  </w:pPr>
                </w:p>
              </w:tc>
              <w:tc>
                <w:tcPr>
                  <w:tcW w:w="916" w:type="dxa"/>
                  <w:vAlign w:val="center"/>
                </w:tcPr>
                <w:p w14:paraId="4BE3F4B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18"/>
                      <w14:ligatures w14:val="none"/>
                    </w:rPr>
                    <w:t>热风炉除尘器收尘</w:t>
                  </w:r>
                </w:p>
              </w:tc>
              <w:tc>
                <w:tcPr>
                  <w:tcW w:w="4821" w:type="dxa"/>
                  <w:vAlign w:val="center"/>
                </w:tcPr>
                <w:p w14:paraId="0330A319">
                  <w:pPr>
                    <w:adjustRightInd w:val="0"/>
                    <w:snapToGrid w:val="0"/>
                    <w:rPr>
                      <w:rFonts w:ascii="Times New Roman" w:hAnsi="Times New Roman" w:eastAsia="宋体" w:cs="Times New Roman"/>
                      <w:color w:val="auto"/>
                      <w:szCs w:val="21"/>
                      <w14:ligatures w14:val="none"/>
                    </w:rPr>
                  </w:pPr>
                  <w:bookmarkStart w:id="30" w:name="_Hlk175151053"/>
                  <w:r>
                    <w:rPr>
                      <w:rFonts w:ascii="Times New Roman" w:hAnsi="Times New Roman" w:eastAsia="宋体" w:cs="Times New Roman"/>
                      <w:color w:val="auto"/>
                      <w:szCs w:val="18"/>
                      <w14:ligatures w14:val="none"/>
                    </w:rPr>
                    <w:t>热风炉除尘器收尘统一收集暂存于封闭式灰渣暂存间内</w:t>
                  </w:r>
                  <w:bookmarkStart w:id="31" w:name="_Hlk181085578"/>
                  <w:r>
                    <w:rPr>
                      <w:rFonts w:ascii="Times New Roman" w:hAnsi="Times New Roman" w:eastAsia="宋体" w:cs="Times New Roman"/>
                      <w:color w:val="auto"/>
                      <w:szCs w:val="18"/>
                      <w14:ligatures w14:val="none"/>
                    </w:rPr>
                    <w:t>定期拉运出厂，外售综合利用，不做长期堆存。</w:t>
                  </w:r>
                  <w:bookmarkEnd w:id="30"/>
                  <w:bookmarkEnd w:id="31"/>
                </w:p>
              </w:tc>
              <w:tc>
                <w:tcPr>
                  <w:tcW w:w="676" w:type="dxa"/>
                  <w:vMerge w:val="continue"/>
                  <w:vAlign w:val="center"/>
                </w:tcPr>
                <w:p w14:paraId="7BED9E8A">
                  <w:pPr>
                    <w:adjustRightInd w:val="0"/>
                    <w:snapToGrid w:val="0"/>
                    <w:jc w:val="left"/>
                    <w:rPr>
                      <w:rFonts w:ascii="Times New Roman" w:hAnsi="Times New Roman" w:eastAsia="宋体" w:cs="Times New Roman"/>
                      <w:color w:val="auto"/>
                      <w:szCs w:val="21"/>
                      <w14:ligatures w14:val="none"/>
                    </w:rPr>
                  </w:pPr>
                </w:p>
              </w:tc>
            </w:tr>
            <w:tr w14:paraId="4656A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13DF8A3B">
                  <w:pPr>
                    <w:adjustRightInd w:val="0"/>
                    <w:snapToGrid w:val="0"/>
                    <w:jc w:val="center"/>
                    <w:rPr>
                      <w:rFonts w:ascii="Times New Roman" w:hAnsi="Times New Roman" w:eastAsia="宋体" w:cs="Times New Roman"/>
                      <w:color w:val="auto"/>
                      <w:szCs w:val="21"/>
                      <w14:ligatures w14:val="none"/>
                    </w:rPr>
                  </w:pPr>
                </w:p>
              </w:tc>
              <w:tc>
                <w:tcPr>
                  <w:tcW w:w="427" w:type="dxa"/>
                  <w:vMerge w:val="continue"/>
                  <w:vAlign w:val="center"/>
                </w:tcPr>
                <w:p w14:paraId="01C6ADE3">
                  <w:pPr>
                    <w:adjustRightInd w:val="0"/>
                    <w:snapToGrid w:val="0"/>
                    <w:jc w:val="center"/>
                    <w:rPr>
                      <w:rFonts w:ascii="Times New Roman" w:hAnsi="Times New Roman" w:eastAsia="宋体" w:cs="Times New Roman"/>
                      <w:color w:val="auto"/>
                      <w:szCs w:val="21"/>
                      <w14:ligatures w14:val="none"/>
                    </w:rPr>
                  </w:pPr>
                </w:p>
              </w:tc>
              <w:tc>
                <w:tcPr>
                  <w:tcW w:w="916" w:type="dxa"/>
                  <w:vAlign w:val="center"/>
                </w:tcPr>
                <w:p w14:paraId="3E0996A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18"/>
                      <w14:ligatures w14:val="none"/>
                    </w:rPr>
                    <w:t>热风炉灰渣</w:t>
                  </w:r>
                </w:p>
              </w:tc>
              <w:tc>
                <w:tcPr>
                  <w:tcW w:w="4821" w:type="dxa"/>
                  <w:vAlign w:val="center"/>
                </w:tcPr>
                <w:p w14:paraId="10E4B566">
                  <w:pPr>
                    <w:adjustRightInd w:val="0"/>
                    <w:snapToGrid w:val="0"/>
                    <w:rPr>
                      <w:rFonts w:ascii="Times New Roman" w:hAnsi="Times New Roman" w:eastAsia="宋体" w:cs="Times New Roman"/>
                      <w:color w:val="auto"/>
                      <w:szCs w:val="21"/>
                      <w14:ligatures w14:val="none"/>
                    </w:rPr>
                  </w:pPr>
                  <w:bookmarkStart w:id="32" w:name="_Hlk175151065"/>
                  <w:r>
                    <w:rPr>
                      <w:rFonts w:ascii="Times New Roman" w:hAnsi="Times New Roman" w:eastAsia="宋体" w:cs="Times New Roman"/>
                      <w:color w:val="auto"/>
                      <w:szCs w:val="18"/>
                      <w14:ligatures w14:val="none"/>
                    </w:rPr>
                    <w:t>热风炉灰渣集中收集，暂存于封闭式灰渣暂存间，定期外售综合利用，不做长期堆存。</w:t>
                  </w:r>
                  <w:bookmarkEnd w:id="32"/>
                </w:p>
              </w:tc>
              <w:tc>
                <w:tcPr>
                  <w:tcW w:w="676" w:type="dxa"/>
                  <w:vMerge w:val="continue"/>
                  <w:vAlign w:val="center"/>
                </w:tcPr>
                <w:p w14:paraId="310FCDCB">
                  <w:pPr>
                    <w:adjustRightInd w:val="0"/>
                    <w:snapToGrid w:val="0"/>
                    <w:jc w:val="left"/>
                    <w:rPr>
                      <w:rFonts w:ascii="Times New Roman" w:hAnsi="Times New Roman" w:eastAsia="宋体" w:cs="Times New Roman"/>
                      <w:color w:val="auto"/>
                      <w:szCs w:val="21"/>
                      <w14:ligatures w14:val="none"/>
                    </w:rPr>
                  </w:pPr>
                </w:p>
              </w:tc>
            </w:tr>
            <w:tr w14:paraId="680145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044586EF">
                  <w:pPr>
                    <w:adjustRightInd w:val="0"/>
                    <w:snapToGrid w:val="0"/>
                    <w:jc w:val="center"/>
                    <w:rPr>
                      <w:rFonts w:ascii="Times New Roman" w:hAnsi="Times New Roman" w:eastAsia="宋体" w:cs="Times New Roman"/>
                      <w:color w:val="auto"/>
                      <w:szCs w:val="21"/>
                      <w14:ligatures w14:val="none"/>
                    </w:rPr>
                  </w:pPr>
                </w:p>
              </w:tc>
              <w:tc>
                <w:tcPr>
                  <w:tcW w:w="427" w:type="dxa"/>
                  <w:vMerge w:val="continue"/>
                  <w:vAlign w:val="center"/>
                </w:tcPr>
                <w:p w14:paraId="7A562B41">
                  <w:pPr>
                    <w:adjustRightInd w:val="0"/>
                    <w:snapToGrid w:val="0"/>
                    <w:jc w:val="center"/>
                    <w:rPr>
                      <w:rFonts w:ascii="Times New Roman" w:hAnsi="Times New Roman" w:eastAsia="宋体" w:cs="Times New Roman"/>
                      <w:color w:val="auto"/>
                      <w:szCs w:val="21"/>
                      <w14:ligatures w14:val="none"/>
                    </w:rPr>
                  </w:pPr>
                </w:p>
              </w:tc>
              <w:tc>
                <w:tcPr>
                  <w:tcW w:w="916" w:type="dxa"/>
                  <w:vAlign w:val="center"/>
                </w:tcPr>
                <w:p w14:paraId="56C651C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18"/>
                      <w14:ligatures w14:val="none"/>
                    </w:rPr>
                    <w:t>筛分清选杂质</w:t>
                  </w:r>
                </w:p>
              </w:tc>
              <w:tc>
                <w:tcPr>
                  <w:tcW w:w="4821" w:type="dxa"/>
                  <w:vAlign w:val="center"/>
                </w:tcPr>
                <w:p w14:paraId="113D029D">
                  <w:pPr>
                    <w:adjustRightInd w:val="0"/>
                    <w:snapToGrid w:val="0"/>
                    <w:jc w:val="left"/>
                    <w:rPr>
                      <w:rFonts w:ascii="Times New Roman" w:hAnsi="Times New Roman" w:eastAsia="宋体" w:cs="Times New Roman"/>
                      <w:color w:val="auto"/>
                      <w:szCs w:val="21"/>
                      <w14:ligatures w14:val="none"/>
                    </w:rPr>
                  </w:pPr>
                  <w:bookmarkStart w:id="33" w:name="_Hlk175151071"/>
                  <w:r>
                    <w:rPr>
                      <w:rFonts w:ascii="Times New Roman" w:hAnsi="Times New Roman" w:eastAsia="宋体" w:cs="Times New Roman"/>
                      <w:color w:val="auto"/>
                      <w:szCs w:val="18"/>
                      <w14:ligatures w14:val="none"/>
                    </w:rPr>
                    <w:t>筛分清选工段杂质统一收集由市政部门处置。</w:t>
                  </w:r>
                  <w:bookmarkEnd w:id="33"/>
                </w:p>
              </w:tc>
              <w:tc>
                <w:tcPr>
                  <w:tcW w:w="676" w:type="dxa"/>
                  <w:vMerge w:val="continue"/>
                  <w:vAlign w:val="center"/>
                </w:tcPr>
                <w:p w14:paraId="6C99EC0B">
                  <w:pPr>
                    <w:adjustRightInd w:val="0"/>
                    <w:snapToGrid w:val="0"/>
                    <w:jc w:val="left"/>
                    <w:rPr>
                      <w:rFonts w:ascii="Times New Roman" w:hAnsi="Times New Roman" w:eastAsia="宋体" w:cs="Times New Roman"/>
                      <w:color w:val="auto"/>
                      <w:szCs w:val="21"/>
                      <w14:ligatures w14:val="none"/>
                    </w:rPr>
                  </w:pPr>
                </w:p>
              </w:tc>
            </w:tr>
            <w:tr w14:paraId="16470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13E2812A">
                  <w:pPr>
                    <w:adjustRightInd w:val="0"/>
                    <w:snapToGrid w:val="0"/>
                    <w:jc w:val="center"/>
                    <w:rPr>
                      <w:rFonts w:ascii="Times New Roman" w:hAnsi="Times New Roman" w:eastAsia="宋体" w:cs="Times New Roman"/>
                      <w:color w:val="auto"/>
                      <w:szCs w:val="21"/>
                      <w14:ligatures w14:val="none"/>
                    </w:rPr>
                  </w:pPr>
                </w:p>
              </w:tc>
              <w:tc>
                <w:tcPr>
                  <w:tcW w:w="427" w:type="dxa"/>
                  <w:vMerge w:val="continue"/>
                  <w:vAlign w:val="center"/>
                </w:tcPr>
                <w:p w14:paraId="7381D31D">
                  <w:pPr>
                    <w:adjustRightInd w:val="0"/>
                    <w:snapToGrid w:val="0"/>
                    <w:jc w:val="center"/>
                    <w:rPr>
                      <w:rFonts w:ascii="Times New Roman" w:hAnsi="Times New Roman" w:eastAsia="宋体" w:cs="Times New Roman"/>
                      <w:color w:val="auto"/>
                      <w:szCs w:val="21"/>
                      <w14:ligatures w14:val="none"/>
                    </w:rPr>
                  </w:pPr>
                </w:p>
              </w:tc>
              <w:tc>
                <w:tcPr>
                  <w:tcW w:w="916" w:type="dxa"/>
                  <w:vAlign w:val="center"/>
                </w:tcPr>
                <w:p w14:paraId="568CFBD7">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4"/>
                      <w14:ligatures w14:val="none"/>
                    </w:rPr>
                    <w:t>烘干塔彩钢罩收集粉尘</w:t>
                  </w:r>
                </w:p>
              </w:tc>
              <w:tc>
                <w:tcPr>
                  <w:tcW w:w="4821" w:type="dxa"/>
                  <w:vAlign w:val="center"/>
                </w:tcPr>
                <w:p w14:paraId="79A64E21">
                  <w:pPr>
                    <w:adjustRightInd w:val="0"/>
                    <w:snapToGrid w:val="0"/>
                    <w:jc w:val="left"/>
                    <w:rPr>
                      <w:rFonts w:ascii="Times New Roman" w:hAnsi="Times New Roman" w:eastAsia="宋体" w:cs="Times New Roman"/>
                      <w:color w:val="auto"/>
                      <w:szCs w:val="21"/>
                      <w14:ligatures w14:val="none"/>
                    </w:rPr>
                  </w:pPr>
                  <w:bookmarkStart w:id="34" w:name="_Hlk175151075"/>
                  <w:r>
                    <w:rPr>
                      <w:rFonts w:ascii="Times New Roman" w:hAnsi="Times New Roman" w:eastAsia="宋体" w:cs="Times New Roman"/>
                      <w:color w:val="auto"/>
                      <w:szCs w:val="24"/>
                      <w14:ligatures w14:val="none"/>
                    </w:rPr>
                    <w:t>本项目烘干塔彩钢罩收集的粉尘，</w:t>
                  </w:r>
                  <w:r>
                    <w:rPr>
                      <w:rFonts w:ascii="Times New Roman" w:hAnsi="Times New Roman" w:eastAsia="宋体" w:cs="Times New Roman"/>
                      <w:color w:val="auto"/>
                      <w:szCs w:val="18"/>
                      <w14:ligatures w14:val="none"/>
                    </w:rPr>
                    <w:t>由市政部门统一清运处理</w:t>
                  </w:r>
                  <w:r>
                    <w:rPr>
                      <w:rFonts w:ascii="Times New Roman" w:hAnsi="Times New Roman" w:eastAsia="宋体" w:cs="Times New Roman"/>
                      <w:color w:val="auto"/>
                      <w:szCs w:val="24"/>
                      <w14:ligatures w14:val="none"/>
                    </w:rPr>
                    <w:t>。</w:t>
                  </w:r>
                  <w:bookmarkEnd w:id="34"/>
                </w:p>
              </w:tc>
              <w:tc>
                <w:tcPr>
                  <w:tcW w:w="676" w:type="dxa"/>
                  <w:vMerge w:val="continue"/>
                  <w:vAlign w:val="center"/>
                </w:tcPr>
                <w:p w14:paraId="7C103ED2">
                  <w:pPr>
                    <w:adjustRightInd w:val="0"/>
                    <w:snapToGrid w:val="0"/>
                    <w:jc w:val="left"/>
                    <w:rPr>
                      <w:rFonts w:hint="eastAsia" w:ascii="Times New Roman" w:hAnsi="Times New Roman" w:eastAsia="宋体" w:cs="Times New Roman"/>
                      <w:color w:val="auto"/>
                      <w:szCs w:val="21"/>
                      <w:lang w:val="en-US" w:eastAsia="zh-CN"/>
                      <w14:ligatures w14:val="none"/>
                    </w:rPr>
                  </w:pPr>
                </w:p>
              </w:tc>
            </w:tr>
            <w:tr w14:paraId="16F58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vMerge w:val="continue"/>
                  <w:vAlign w:val="center"/>
                </w:tcPr>
                <w:p w14:paraId="3D1C73D5">
                  <w:pPr>
                    <w:adjustRightInd w:val="0"/>
                    <w:snapToGrid w:val="0"/>
                    <w:jc w:val="center"/>
                    <w:rPr>
                      <w:rFonts w:ascii="Times New Roman" w:hAnsi="Times New Roman" w:eastAsia="宋体" w:cs="Times New Roman"/>
                      <w:color w:val="auto"/>
                      <w:szCs w:val="21"/>
                      <w14:ligatures w14:val="none"/>
                    </w:rPr>
                  </w:pPr>
                </w:p>
              </w:tc>
              <w:tc>
                <w:tcPr>
                  <w:tcW w:w="427" w:type="dxa"/>
                  <w:vMerge w:val="continue"/>
                  <w:vAlign w:val="center"/>
                </w:tcPr>
                <w:p w14:paraId="079476DE">
                  <w:pPr>
                    <w:adjustRightInd w:val="0"/>
                    <w:snapToGrid w:val="0"/>
                    <w:jc w:val="center"/>
                    <w:rPr>
                      <w:rFonts w:ascii="Times New Roman" w:hAnsi="Times New Roman" w:eastAsia="宋体" w:cs="Times New Roman"/>
                      <w:color w:val="auto"/>
                      <w:szCs w:val="21"/>
                      <w14:ligatures w14:val="none"/>
                    </w:rPr>
                  </w:pPr>
                </w:p>
              </w:tc>
              <w:tc>
                <w:tcPr>
                  <w:tcW w:w="916" w:type="dxa"/>
                  <w:vAlign w:val="center"/>
                </w:tcPr>
                <w:p w14:paraId="65A0D6DF">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废布袋</w:t>
                  </w:r>
                </w:p>
              </w:tc>
              <w:tc>
                <w:tcPr>
                  <w:tcW w:w="4821" w:type="dxa"/>
                  <w:vAlign w:val="center"/>
                </w:tcPr>
                <w:p w14:paraId="66601A00">
                  <w:pPr>
                    <w:adjustRightInd w:val="0"/>
                    <w:snapToGrid w:val="0"/>
                    <w:jc w:val="left"/>
                    <w:rPr>
                      <w:rFonts w:ascii="Times New Roman" w:hAnsi="Times New Roman" w:eastAsia="宋体" w:cs="Times New Roman"/>
                      <w:color w:val="auto"/>
                      <w:szCs w:val="24"/>
                      <w14:ligatures w14:val="none"/>
                    </w:rPr>
                  </w:pPr>
                  <w:bookmarkStart w:id="35" w:name="_Hlk175151078"/>
                  <w:r>
                    <w:rPr>
                      <w:rFonts w:ascii="Times New Roman" w:hAnsi="Times New Roman" w:eastAsia="宋体" w:cs="Times New Roman"/>
                      <w:color w:val="auto"/>
                      <w:szCs w:val="24"/>
                      <w14:ligatures w14:val="none"/>
                    </w:rPr>
                    <w:t>布袋除尘器产生的废布袋由市政部门统一清运处理。</w:t>
                  </w:r>
                  <w:bookmarkEnd w:id="35"/>
                </w:p>
              </w:tc>
              <w:tc>
                <w:tcPr>
                  <w:tcW w:w="676" w:type="dxa"/>
                  <w:vMerge w:val="continue"/>
                  <w:vAlign w:val="center"/>
                </w:tcPr>
                <w:p w14:paraId="0FD26EE9">
                  <w:pPr>
                    <w:adjustRightInd w:val="0"/>
                    <w:snapToGrid w:val="0"/>
                    <w:jc w:val="left"/>
                    <w:rPr>
                      <w:rFonts w:ascii="Times New Roman" w:hAnsi="Times New Roman" w:eastAsia="宋体" w:cs="Times New Roman"/>
                      <w:color w:val="auto"/>
                      <w:szCs w:val="21"/>
                      <w14:ligatures w14:val="none"/>
                    </w:rPr>
                  </w:pPr>
                </w:p>
              </w:tc>
            </w:tr>
            <w:bookmarkEnd w:id="17"/>
          </w:tbl>
          <w:p w14:paraId="65126883">
            <w:pPr>
              <w:adjustRightInd w:val="0"/>
              <w:snapToGrid w:val="0"/>
              <w:spacing w:line="360" w:lineRule="auto"/>
              <w:ind w:firstLine="482" w:firstLineChars="200"/>
              <w:rPr>
                <w:rFonts w:ascii="Times New Roman" w:hAnsi="Times New Roman" w:eastAsia="宋体" w:cs="Times New Roman"/>
                <w:b/>
                <w:color w:val="auto"/>
                <w:sz w:val="24"/>
                <w:szCs w:val="24"/>
                <w14:ligatures w14:val="none"/>
              </w:rPr>
            </w:pPr>
            <w:bookmarkStart w:id="36" w:name="_Hlk84352653"/>
            <w:r>
              <w:rPr>
                <w:rFonts w:ascii="Times New Roman" w:hAnsi="Times New Roman" w:eastAsia="宋体" w:cs="Times New Roman"/>
                <w:b/>
                <w:color w:val="auto"/>
                <w:sz w:val="24"/>
                <w:szCs w:val="24"/>
                <w14:ligatures w14:val="none"/>
              </w:rPr>
              <w:t>3、主要原辅材料</w:t>
            </w:r>
          </w:p>
          <w:p w14:paraId="0E404DB3">
            <w:pPr>
              <w:adjustRightInd w:val="0"/>
              <w:snapToGrid w:val="0"/>
              <w:spacing w:line="360" w:lineRule="auto"/>
              <w:ind w:firstLine="480" w:firstLineChars="200"/>
              <w:rPr>
                <w:rFonts w:ascii="Times New Roman" w:hAnsi="Times New Roman" w:eastAsia="宋体" w:cs="Times New Roman"/>
                <w:snapToGrid w:val="0"/>
                <w:color w:val="auto"/>
                <w:kern w:val="0"/>
                <w:sz w:val="24"/>
                <w:szCs w:val="24"/>
                <w14:ligatures w14:val="none"/>
              </w:rPr>
            </w:pPr>
            <w:bookmarkStart w:id="37" w:name="_Hlk84530690"/>
            <w:r>
              <w:rPr>
                <w:rFonts w:ascii="Times New Roman" w:hAnsi="Times New Roman" w:eastAsia="宋体" w:cs="Times New Roman"/>
                <w:color w:val="auto"/>
                <w:sz w:val="24"/>
                <w:szCs w:val="24"/>
                <w14:ligatures w14:val="none"/>
              </w:rPr>
              <w:t>本项目主要原辅材料一览表详见下表</w:t>
            </w:r>
            <w:r>
              <w:rPr>
                <w:rFonts w:ascii="Times New Roman" w:hAnsi="Times New Roman" w:eastAsia="宋体" w:cs="Times New Roman"/>
                <w:snapToGrid w:val="0"/>
                <w:color w:val="auto"/>
                <w:kern w:val="0"/>
                <w:sz w:val="24"/>
                <w:szCs w:val="24"/>
                <w14:ligatures w14:val="none"/>
              </w:rPr>
              <w:t>。</w:t>
            </w:r>
          </w:p>
          <w:p w14:paraId="53F172EA">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表2-2本项目主要原辅材料一览表</w:t>
            </w:r>
          </w:p>
          <w:tbl>
            <w:tblPr>
              <w:tblStyle w:val="29"/>
              <w:tblW w:w="756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30" w:type="dxa"/>
                <w:bottom w:w="0" w:type="dxa"/>
                <w:right w:w="30" w:type="dxa"/>
              </w:tblCellMar>
            </w:tblPr>
            <w:tblGrid>
              <w:gridCol w:w="853"/>
              <w:gridCol w:w="2308"/>
              <w:gridCol w:w="1072"/>
              <w:gridCol w:w="1485"/>
              <w:gridCol w:w="1844"/>
            </w:tblGrid>
            <w:tr w14:paraId="5DB482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cantSplit/>
                <w:trHeight w:val="90" w:hRule="atLeast"/>
                <w:jc w:val="center"/>
              </w:trPr>
              <w:tc>
                <w:tcPr>
                  <w:tcW w:w="853" w:type="dxa"/>
                  <w:vAlign w:val="center"/>
                </w:tcPr>
                <w:p w14:paraId="70D25F42">
                  <w:pPr>
                    <w:adjustRightInd w:val="0"/>
                    <w:snapToGrid w:val="0"/>
                    <w:jc w:val="center"/>
                    <w:rPr>
                      <w:rFonts w:ascii="Times New Roman" w:hAnsi="Times New Roman" w:eastAsia="宋体" w:cs="Times New Roman"/>
                      <w:bCs/>
                      <w:snapToGrid w:val="0"/>
                      <w:color w:val="auto"/>
                      <w:szCs w:val="21"/>
                      <w14:ligatures w14:val="none"/>
                    </w:rPr>
                  </w:pPr>
                  <w:r>
                    <w:rPr>
                      <w:rFonts w:ascii="Times New Roman" w:hAnsi="Times New Roman" w:eastAsia="宋体" w:cs="Times New Roman"/>
                      <w:bCs/>
                      <w:snapToGrid w:val="0"/>
                      <w:color w:val="auto"/>
                      <w:szCs w:val="21"/>
                      <w14:ligatures w14:val="none"/>
                    </w:rPr>
                    <w:t>序号</w:t>
                  </w:r>
                </w:p>
              </w:tc>
              <w:tc>
                <w:tcPr>
                  <w:tcW w:w="2308" w:type="dxa"/>
                  <w:vAlign w:val="center"/>
                </w:tcPr>
                <w:p w14:paraId="519D6887">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名称</w:t>
                  </w:r>
                </w:p>
              </w:tc>
              <w:tc>
                <w:tcPr>
                  <w:tcW w:w="1072" w:type="dxa"/>
                  <w:vAlign w:val="center"/>
                </w:tcPr>
                <w:p w14:paraId="1EBFDF22">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单位</w:t>
                  </w:r>
                </w:p>
              </w:tc>
              <w:tc>
                <w:tcPr>
                  <w:tcW w:w="1485" w:type="dxa"/>
                  <w:vAlign w:val="center"/>
                </w:tcPr>
                <w:p w14:paraId="41DFD7E5">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年用量</w:t>
                  </w:r>
                </w:p>
              </w:tc>
              <w:tc>
                <w:tcPr>
                  <w:tcW w:w="1844" w:type="dxa"/>
                  <w:vAlign w:val="center"/>
                </w:tcPr>
                <w:p w14:paraId="436A3D0A">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备注</w:t>
                  </w:r>
                </w:p>
              </w:tc>
            </w:tr>
            <w:tr w14:paraId="49EB554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cantSplit/>
                <w:trHeight w:val="90" w:hRule="atLeast"/>
                <w:jc w:val="center"/>
              </w:trPr>
              <w:tc>
                <w:tcPr>
                  <w:tcW w:w="853" w:type="dxa"/>
                  <w:vAlign w:val="center"/>
                </w:tcPr>
                <w:p w14:paraId="70EFCE46">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w:t>
                  </w:r>
                </w:p>
              </w:tc>
              <w:tc>
                <w:tcPr>
                  <w:tcW w:w="2308" w:type="dxa"/>
                  <w:vAlign w:val="center"/>
                </w:tcPr>
                <w:p w14:paraId="3AC9416D">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玉米（含水率30%）</w:t>
                  </w:r>
                </w:p>
              </w:tc>
              <w:tc>
                <w:tcPr>
                  <w:tcW w:w="1072" w:type="dxa"/>
                  <w:vAlign w:val="center"/>
                </w:tcPr>
                <w:p w14:paraId="55DFBEF3">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t/a</w:t>
                  </w:r>
                </w:p>
              </w:tc>
              <w:tc>
                <w:tcPr>
                  <w:tcW w:w="1485" w:type="dxa"/>
                  <w:vAlign w:val="center"/>
                </w:tcPr>
                <w:p w14:paraId="03AD4DA4">
                  <w:pPr>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50000</w:t>
                  </w:r>
                </w:p>
              </w:tc>
              <w:tc>
                <w:tcPr>
                  <w:tcW w:w="1844" w:type="dxa"/>
                  <w:vAlign w:val="center"/>
                </w:tcPr>
                <w:p w14:paraId="2A884C7E">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烘干前</w:t>
                  </w:r>
                </w:p>
              </w:tc>
            </w:tr>
            <w:tr w14:paraId="540BE1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cantSplit/>
                <w:trHeight w:val="20" w:hRule="atLeast"/>
                <w:jc w:val="center"/>
              </w:trPr>
              <w:tc>
                <w:tcPr>
                  <w:tcW w:w="853" w:type="dxa"/>
                  <w:vAlign w:val="center"/>
                </w:tcPr>
                <w:p w14:paraId="6433D7B7">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2</w:t>
                  </w:r>
                </w:p>
              </w:tc>
              <w:tc>
                <w:tcPr>
                  <w:tcW w:w="2308" w:type="dxa"/>
                  <w:vAlign w:val="center"/>
                </w:tcPr>
                <w:p w14:paraId="33E76D89">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生物质成型燃料</w:t>
                  </w:r>
                </w:p>
              </w:tc>
              <w:tc>
                <w:tcPr>
                  <w:tcW w:w="1072" w:type="dxa"/>
                  <w:vAlign w:val="center"/>
                </w:tcPr>
                <w:p w14:paraId="5061E361">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t</w:t>
                  </w:r>
                </w:p>
              </w:tc>
              <w:tc>
                <w:tcPr>
                  <w:tcW w:w="1485" w:type="dxa"/>
                  <w:vAlign w:val="center"/>
                </w:tcPr>
                <w:p w14:paraId="565CEC6F">
                  <w:pPr>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eastAsia="zh-CN"/>
                      <w14:ligatures w14:val="none"/>
                    </w:rPr>
                    <w:t>5649</w:t>
                  </w:r>
                </w:p>
              </w:tc>
              <w:tc>
                <w:tcPr>
                  <w:tcW w:w="1844" w:type="dxa"/>
                  <w:vAlign w:val="center"/>
                </w:tcPr>
                <w:p w14:paraId="45E74341">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w:t>
                  </w:r>
                </w:p>
              </w:tc>
            </w:tr>
            <w:bookmarkEnd w:id="37"/>
          </w:tbl>
          <w:p w14:paraId="66E1DFAB">
            <w:pPr>
              <w:adjustRightInd w:val="0"/>
              <w:snapToGrid w:val="0"/>
              <w:spacing w:line="360" w:lineRule="auto"/>
              <w:ind w:firstLine="482"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b/>
                <w:color w:val="auto"/>
                <w:sz w:val="24"/>
                <w:szCs w:val="24"/>
                <w14:ligatures w14:val="none"/>
              </w:rPr>
              <w:t>4、主要产品方案</w:t>
            </w:r>
          </w:p>
          <w:p w14:paraId="024E826F">
            <w:pPr>
              <w:adjustRightInd w:val="0"/>
              <w:snapToGrid w:val="0"/>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主要产品方案表见表2-3。物料平衡见表2-4。</w:t>
            </w:r>
          </w:p>
          <w:p w14:paraId="18EE919A">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表2-3本项目主要产品方案表</w:t>
            </w:r>
          </w:p>
          <w:tbl>
            <w:tblPr>
              <w:tblStyle w:val="29"/>
              <w:tblW w:w="75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75"/>
              <w:gridCol w:w="3264"/>
              <w:gridCol w:w="1037"/>
              <w:gridCol w:w="1336"/>
              <w:gridCol w:w="1144"/>
            </w:tblGrid>
            <w:tr w14:paraId="7E4AE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775" w:type="dxa"/>
                  <w:vAlign w:val="center"/>
                </w:tcPr>
                <w:p w14:paraId="13547A0C">
                  <w:pPr>
                    <w:jc w:val="center"/>
                    <w:rPr>
                      <w:rFonts w:ascii="Times New Roman" w:hAnsi="Times New Roman" w:eastAsia="宋体" w:cs="Times New Roman"/>
                      <w:color w:val="auto"/>
                      <w:szCs w:val="21"/>
                      <w14:ligatures w14:val="none"/>
                    </w:rPr>
                  </w:pPr>
                  <w:bookmarkStart w:id="38" w:name="_Hlk84530751"/>
                  <w:r>
                    <w:rPr>
                      <w:rFonts w:ascii="Times New Roman" w:hAnsi="Times New Roman" w:eastAsia="宋体" w:cs="Times New Roman"/>
                      <w:color w:val="auto"/>
                      <w:szCs w:val="21"/>
                      <w:lang w:bidi="ar"/>
                      <w14:ligatures w14:val="none"/>
                    </w:rPr>
                    <w:t>序号</w:t>
                  </w:r>
                </w:p>
              </w:tc>
              <w:tc>
                <w:tcPr>
                  <w:tcW w:w="3264" w:type="dxa"/>
                  <w:vAlign w:val="center"/>
                </w:tcPr>
                <w:p w14:paraId="2ADAD236">
                  <w:pPr>
                    <w:jc w:val="center"/>
                    <w:rPr>
                      <w:rFonts w:ascii="Times New Roman" w:hAnsi="Times New Roman" w:eastAsia="宋体" w:cs="Times New Roman"/>
                      <w:color w:val="auto"/>
                      <w:szCs w:val="21"/>
                      <w:lang w:bidi="ar"/>
                      <w14:ligatures w14:val="none"/>
                    </w:rPr>
                  </w:pPr>
                  <w:r>
                    <w:rPr>
                      <w:rFonts w:ascii="Times New Roman" w:hAnsi="Times New Roman" w:eastAsia="宋体" w:cs="Times New Roman"/>
                      <w:color w:val="auto"/>
                      <w:szCs w:val="21"/>
                      <w:lang w:bidi="ar"/>
                      <w14:ligatures w14:val="none"/>
                    </w:rPr>
                    <w:t>产品名称</w:t>
                  </w:r>
                </w:p>
              </w:tc>
              <w:tc>
                <w:tcPr>
                  <w:tcW w:w="1037" w:type="dxa"/>
                  <w:vAlign w:val="center"/>
                </w:tcPr>
                <w:p w14:paraId="27BF2FC5">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lang w:bidi="ar"/>
                      <w14:ligatures w14:val="none"/>
                    </w:rPr>
                    <w:t>单位</w:t>
                  </w:r>
                </w:p>
              </w:tc>
              <w:tc>
                <w:tcPr>
                  <w:tcW w:w="1336" w:type="dxa"/>
                  <w:vAlign w:val="center"/>
                </w:tcPr>
                <w:p w14:paraId="6C985D59">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lang w:bidi="ar"/>
                      <w14:ligatures w14:val="none"/>
                    </w:rPr>
                    <w:t>年产量</w:t>
                  </w:r>
                </w:p>
              </w:tc>
              <w:tc>
                <w:tcPr>
                  <w:tcW w:w="1144" w:type="dxa"/>
                  <w:vAlign w:val="center"/>
                </w:tcPr>
                <w:p w14:paraId="2C4215C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lang w:bidi="ar"/>
                      <w14:ligatures w14:val="none"/>
                    </w:rPr>
                    <w:t>备注</w:t>
                  </w:r>
                </w:p>
              </w:tc>
            </w:tr>
            <w:tr w14:paraId="75B6F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775" w:type="dxa"/>
                  <w:vAlign w:val="center"/>
                </w:tcPr>
                <w:p w14:paraId="1B7F8E87">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lang w:bidi="ar"/>
                      <w14:ligatures w14:val="none"/>
                    </w:rPr>
                    <w:t>1</w:t>
                  </w:r>
                </w:p>
              </w:tc>
              <w:tc>
                <w:tcPr>
                  <w:tcW w:w="3264" w:type="dxa"/>
                  <w:vAlign w:val="center"/>
                </w:tcPr>
                <w:p w14:paraId="078B90D0">
                  <w:pPr>
                    <w:jc w:val="center"/>
                    <w:rPr>
                      <w:rFonts w:ascii="Times New Roman" w:hAnsi="Times New Roman" w:eastAsia="宋体" w:cs="Times New Roman"/>
                      <w:color w:val="auto"/>
                      <w:szCs w:val="21"/>
                      <w:lang w:bidi="ar"/>
                      <w14:ligatures w14:val="none"/>
                    </w:rPr>
                  </w:pPr>
                  <w:r>
                    <w:rPr>
                      <w:rFonts w:ascii="Times New Roman" w:hAnsi="Times New Roman" w:eastAsia="宋体" w:cs="Times New Roman"/>
                      <w:color w:val="auto"/>
                      <w:szCs w:val="21"/>
                      <w:lang w:bidi="ar"/>
                      <w14:ligatures w14:val="none"/>
                    </w:rPr>
                    <w:t>玉米（烘干后含水率为14.5%）</w:t>
                  </w:r>
                </w:p>
              </w:tc>
              <w:tc>
                <w:tcPr>
                  <w:tcW w:w="1037" w:type="dxa"/>
                  <w:vAlign w:val="center"/>
                </w:tcPr>
                <w:p w14:paraId="103F1EC8">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lang w:val="fr" w:bidi="ar"/>
                      <w14:ligatures w14:val="none"/>
                    </w:rPr>
                    <w:t>t/a</w:t>
                  </w:r>
                </w:p>
              </w:tc>
              <w:tc>
                <w:tcPr>
                  <w:tcW w:w="1336" w:type="dxa"/>
                  <w:vAlign w:val="center"/>
                </w:tcPr>
                <w:p w14:paraId="608CA05E">
                  <w:pPr>
                    <w:widowControl/>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40000</w:t>
                  </w:r>
                </w:p>
              </w:tc>
              <w:tc>
                <w:tcPr>
                  <w:tcW w:w="1144" w:type="dxa"/>
                  <w:vAlign w:val="center"/>
                </w:tcPr>
                <w:p w14:paraId="0DF11B74">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外售</w:t>
                  </w:r>
                </w:p>
              </w:tc>
            </w:tr>
            <w:bookmarkEnd w:id="38"/>
          </w:tbl>
          <w:p w14:paraId="07C02CCB">
            <w:pPr>
              <w:adjustRightInd w:val="0"/>
              <w:snapToGrid w:val="0"/>
              <w:ind w:firstLine="480"/>
              <w:jc w:val="center"/>
              <w:rPr>
                <w:rFonts w:ascii="Times New Roman" w:hAnsi="Times New Roman" w:eastAsia="黑体" w:cs="Times New Roman"/>
                <w:color w:val="auto"/>
                <w:szCs w:val="20"/>
                <w14:ligatures w14:val="none"/>
              </w:rPr>
            </w:pPr>
            <w:r>
              <w:rPr>
                <w:rFonts w:ascii="Times New Roman" w:hAnsi="Times New Roman" w:eastAsia="黑体" w:cs="Times New Roman"/>
                <w:color w:val="auto"/>
                <w:kern w:val="0"/>
                <w:sz w:val="24"/>
                <w:szCs w:val="20"/>
                <w14:ligatures w14:val="none"/>
              </w:rPr>
              <w:t>表2-4本项目物料平衡表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1647"/>
              <w:gridCol w:w="2820"/>
              <w:gridCol w:w="1807"/>
            </w:tblGrid>
            <w:tr w14:paraId="2C526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 w:hRule="atLeast"/>
                <w:jc w:val="center"/>
              </w:trPr>
              <w:tc>
                <w:tcPr>
                  <w:tcW w:w="1007" w:type="pct"/>
                  <w:tcBorders>
                    <w:top w:val="single" w:color="auto" w:sz="12" w:space="0"/>
                    <w:left w:val="nil"/>
                    <w:bottom w:val="single" w:color="auto" w:sz="4" w:space="0"/>
                    <w:right w:val="single" w:color="auto" w:sz="4" w:space="0"/>
                  </w:tcBorders>
                  <w:vAlign w:val="center"/>
                </w:tcPr>
                <w:p w14:paraId="728322B6">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原料</w:t>
                  </w:r>
                </w:p>
              </w:tc>
              <w:tc>
                <w:tcPr>
                  <w:tcW w:w="1048" w:type="pct"/>
                  <w:tcBorders>
                    <w:top w:val="single" w:color="auto" w:sz="12" w:space="0"/>
                    <w:left w:val="single" w:color="auto" w:sz="4" w:space="0"/>
                    <w:bottom w:val="single" w:color="auto" w:sz="4" w:space="0"/>
                    <w:right w:val="single" w:color="auto" w:sz="4" w:space="0"/>
                  </w:tcBorders>
                  <w:vAlign w:val="center"/>
                </w:tcPr>
                <w:p w14:paraId="2BD79E73">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进料量（t/a）</w:t>
                  </w:r>
                </w:p>
              </w:tc>
              <w:tc>
                <w:tcPr>
                  <w:tcW w:w="1795" w:type="pct"/>
                  <w:tcBorders>
                    <w:top w:val="single" w:color="auto" w:sz="12" w:space="0"/>
                    <w:left w:val="single" w:color="auto" w:sz="4" w:space="0"/>
                    <w:bottom w:val="single" w:color="auto" w:sz="4" w:space="0"/>
                    <w:right w:val="single" w:color="auto" w:sz="4" w:space="0"/>
                  </w:tcBorders>
                  <w:vAlign w:val="center"/>
                </w:tcPr>
                <w:p w14:paraId="09E65ED9">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产生</w:t>
                  </w:r>
                </w:p>
              </w:tc>
              <w:tc>
                <w:tcPr>
                  <w:tcW w:w="1150" w:type="pct"/>
                  <w:tcBorders>
                    <w:top w:val="single" w:color="auto" w:sz="12" w:space="0"/>
                    <w:left w:val="single" w:color="auto" w:sz="4" w:space="0"/>
                    <w:bottom w:val="single" w:color="auto" w:sz="4" w:space="0"/>
                    <w:right w:val="nil"/>
                  </w:tcBorders>
                  <w:vAlign w:val="center"/>
                </w:tcPr>
                <w:p w14:paraId="65D15FBB">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产生量（t/a）</w:t>
                  </w:r>
                </w:p>
              </w:tc>
            </w:tr>
            <w:tr w14:paraId="342D7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 w:hRule="atLeast"/>
                <w:jc w:val="center"/>
              </w:trPr>
              <w:tc>
                <w:tcPr>
                  <w:tcW w:w="1007" w:type="pct"/>
                  <w:tcBorders>
                    <w:top w:val="single" w:color="auto" w:sz="4" w:space="0"/>
                    <w:left w:val="nil"/>
                    <w:bottom w:val="single" w:color="auto" w:sz="4" w:space="0"/>
                    <w:right w:val="single" w:color="auto" w:sz="4" w:space="0"/>
                  </w:tcBorders>
                  <w:vAlign w:val="center"/>
                </w:tcPr>
                <w:p w14:paraId="7102C7D2">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lang w:bidi="ar"/>
                      <w14:ligatures w14:val="none"/>
                    </w:rPr>
                    <w:t>玉米</w:t>
                  </w:r>
                  <w:r>
                    <w:rPr>
                      <w:rFonts w:ascii="Times New Roman" w:hAnsi="Times New Roman" w:eastAsia="宋体" w:cs="Times New Roman"/>
                      <w:color w:val="auto"/>
                      <w:kern w:val="0"/>
                      <w:sz w:val="20"/>
                      <w:szCs w:val="21"/>
                      <w:lang w:val="fr-FR"/>
                      <w14:ligatures w14:val="none"/>
                    </w:rPr>
                    <w:t>（</w:t>
                  </w:r>
                  <w:r>
                    <w:rPr>
                      <w:rFonts w:ascii="Times New Roman" w:hAnsi="Times New Roman" w:eastAsia="宋体" w:cs="Times New Roman"/>
                      <w:color w:val="auto"/>
                      <w:kern w:val="0"/>
                      <w:sz w:val="20"/>
                      <w:szCs w:val="21"/>
                      <w14:ligatures w14:val="none"/>
                    </w:rPr>
                    <w:t>含水率30%</w:t>
                  </w:r>
                  <w:r>
                    <w:rPr>
                      <w:rFonts w:ascii="Times New Roman" w:hAnsi="Times New Roman" w:eastAsia="宋体" w:cs="Times New Roman"/>
                      <w:color w:val="auto"/>
                      <w:kern w:val="0"/>
                      <w:sz w:val="20"/>
                      <w:szCs w:val="21"/>
                      <w:lang w:val="fr-FR"/>
                      <w14:ligatures w14:val="none"/>
                    </w:rPr>
                    <w:t>）</w:t>
                  </w:r>
                </w:p>
              </w:tc>
              <w:tc>
                <w:tcPr>
                  <w:tcW w:w="1048" w:type="pct"/>
                  <w:tcBorders>
                    <w:top w:val="single" w:color="auto" w:sz="4" w:space="0"/>
                    <w:left w:val="single" w:color="auto" w:sz="4" w:space="0"/>
                    <w:bottom w:val="single" w:color="auto" w:sz="4" w:space="0"/>
                    <w:right w:val="single" w:color="auto" w:sz="4" w:space="0"/>
                  </w:tcBorders>
                  <w:vAlign w:val="center"/>
                </w:tcPr>
                <w:p w14:paraId="12B8BF00">
                  <w:pPr>
                    <w:jc w:val="center"/>
                    <w:rPr>
                      <w:rFonts w:hint="default" w:ascii="Times New Roman" w:hAnsi="Times New Roman" w:eastAsia="宋体" w:cs="Times New Roman"/>
                      <w:color w:val="auto"/>
                      <w:kern w:val="0"/>
                      <w:sz w:val="20"/>
                      <w:szCs w:val="21"/>
                      <w:lang w:val="en-US" w:eastAsia="zh-CN"/>
                      <w14:ligatures w14:val="none"/>
                    </w:rPr>
                  </w:pPr>
                  <w:r>
                    <w:rPr>
                      <w:rFonts w:hint="eastAsia" w:ascii="Times New Roman" w:hAnsi="Times New Roman" w:eastAsia="宋体" w:cs="Times New Roman"/>
                      <w:color w:val="auto"/>
                      <w:kern w:val="0"/>
                      <w:sz w:val="20"/>
                      <w:szCs w:val="21"/>
                      <w:lang w:val="en-US" w:eastAsia="zh-CN"/>
                      <w14:ligatures w14:val="none"/>
                    </w:rPr>
                    <w:t>50000</w:t>
                  </w:r>
                </w:p>
              </w:tc>
              <w:tc>
                <w:tcPr>
                  <w:tcW w:w="1795" w:type="pct"/>
                  <w:tcBorders>
                    <w:top w:val="single" w:color="auto" w:sz="4" w:space="0"/>
                    <w:left w:val="single" w:color="auto" w:sz="4" w:space="0"/>
                    <w:bottom w:val="single" w:color="auto" w:sz="4" w:space="0"/>
                    <w:right w:val="single" w:color="auto" w:sz="4" w:space="0"/>
                  </w:tcBorders>
                  <w:vAlign w:val="center"/>
                </w:tcPr>
                <w:p w14:paraId="54841247">
                  <w:pPr>
                    <w:jc w:val="center"/>
                    <w:rPr>
                      <w:rFonts w:ascii="Times New Roman" w:hAnsi="Times New Roman" w:eastAsia="宋体" w:cs="Times New Roman"/>
                      <w:color w:val="auto"/>
                      <w:kern w:val="0"/>
                      <w:sz w:val="20"/>
                      <w:szCs w:val="21"/>
                      <w:lang w:bidi="ar"/>
                      <w14:ligatures w14:val="none"/>
                    </w:rPr>
                  </w:pPr>
                  <w:r>
                    <w:rPr>
                      <w:rFonts w:ascii="Times New Roman" w:hAnsi="Times New Roman" w:eastAsia="宋体" w:cs="Times New Roman"/>
                      <w:color w:val="auto"/>
                      <w:kern w:val="0"/>
                      <w:sz w:val="20"/>
                      <w:szCs w:val="21"/>
                      <w:lang w:bidi="ar"/>
                      <w14:ligatures w14:val="none"/>
                    </w:rPr>
                    <w:t>玉米</w:t>
                  </w:r>
                </w:p>
                <w:p w14:paraId="69BE1F3B">
                  <w:pP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lang w:bidi="ar"/>
                      <w14:ligatures w14:val="none"/>
                    </w:rPr>
                    <w:t>（烘干后含水率为14.5%）</w:t>
                  </w:r>
                </w:p>
              </w:tc>
              <w:tc>
                <w:tcPr>
                  <w:tcW w:w="1150" w:type="pct"/>
                  <w:tcBorders>
                    <w:top w:val="single" w:color="auto" w:sz="4" w:space="0"/>
                    <w:left w:val="single" w:color="auto" w:sz="4" w:space="0"/>
                    <w:bottom w:val="single" w:color="auto" w:sz="4" w:space="0"/>
                    <w:right w:val="nil"/>
                  </w:tcBorders>
                  <w:vAlign w:val="center"/>
                </w:tcPr>
                <w:p w14:paraId="3DC11AC9">
                  <w:pPr>
                    <w:jc w:val="center"/>
                    <w:rPr>
                      <w:rFonts w:hint="default" w:ascii="Times New Roman" w:hAnsi="Times New Roman" w:eastAsia="宋体" w:cs="Times New Roman"/>
                      <w:color w:val="auto"/>
                      <w:kern w:val="0"/>
                      <w:sz w:val="20"/>
                      <w:szCs w:val="21"/>
                      <w:lang w:val="en-US" w:eastAsia="zh-CN"/>
                      <w14:ligatures w14:val="none"/>
                    </w:rPr>
                  </w:pPr>
                  <w:r>
                    <w:rPr>
                      <w:rFonts w:hint="eastAsia" w:ascii="Times New Roman" w:hAnsi="Times New Roman" w:eastAsia="宋体" w:cs="Times New Roman"/>
                      <w:color w:val="auto"/>
                      <w:kern w:val="0"/>
                      <w:sz w:val="20"/>
                      <w:szCs w:val="21"/>
                      <w:lang w:val="en-US" w:eastAsia="zh-CN"/>
                      <w14:ligatures w14:val="none"/>
                    </w:rPr>
                    <w:t>42113.45</w:t>
                  </w:r>
                </w:p>
              </w:tc>
            </w:tr>
            <w:tr w14:paraId="4A2B92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 w:hRule="atLeast"/>
                <w:jc w:val="center"/>
              </w:trPr>
              <w:tc>
                <w:tcPr>
                  <w:tcW w:w="1007" w:type="pct"/>
                  <w:tcBorders>
                    <w:top w:val="single" w:color="auto" w:sz="4" w:space="0"/>
                    <w:left w:val="nil"/>
                    <w:bottom w:val="single" w:color="auto" w:sz="4" w:space="0"/>
                    <w:right w:val="single" w:color="auto" w:sz="4" w:space="0"/>
                  </w:tcBorders>
                  <w:vAlign w:val="center"/>
                </w:tcPr>
                <w:p w14:paraId="4E46A1A3">
                  <w:pPr>
                    <w:jc w:val="center"/>
                    <w:rPr>
                      <w:rFonts w:ascii="Times New Roman" w:hAnsi="Times New Roman" w:eastAsia="宋体" w:cs="Times New Roman"/>
                      <w:color w:val="auto"/>
                      <w:kern w:val="0"/>
                      <w:sz w:val="20"/>
                      <w:szCs w:val="21"/>
                      <w:lang w:bidi="ar"/>
                      <w14:ligatures w14:val="none"/>
                    </w:rPr>
                  </w:pPr>
                  <w:r>
                    <w:rPr>
                      <w:rFonts w:ascii="Times New Roman" w:hAnsi="Times New Roman" w:eastAsia="宋体" w:cs="Times New Roman"/>
                      <w:color w:val="auto"/>
                      <w:kern w:val="0"/>
                      <w:sz w:val="20"/>
                      <w:szCs w:val="21"/>
                      <w:lang w:bidi="ar"/>
                      <w14:ligatures w14:val="none"/>
                    </w:rPr>
                    <w:t>/</w:t>
                  </w:r>
                </w:p>
              </w:tc>
              <w:tc>
                <w:tcPr>
                  <w:tcW w:w="1048" w:type="pct"/>
                  <w:tcBorders>
                    <w:top w:val="single" w:color="auto" w:sz="4" w:space="0"/>
                    <w:left w:val="single" w:color="auto" w:sz="4" w:space="0"/>
                    <w:bottom w:val="single" w:color="auto" w:sz="4" w:space="0"/>
                    <w:right w:val="single" w:color="auto" w:sz="4" w:space="0"/>
                  </w:tcBorders>
                  <w:vAlign w:val="center"/>
                </w:tcPr>
                <w:p w14:paraId="06B3B931">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795" w:type="pct"/>
                  <w:tcBorders>
                    <w:top w:val="single" w:color="auto" w:sz="4" w:space="0"/>
                    <w:left w:val="single" w:color="auto" w:sz="4" w:space="0"/>
                    <w:bottom w:val="single" w:color="auto" w:sz="4" w:space="0"/>
                    <w:right w:val="single" w:color="auto" w:sz="4" w:space="0"/>
                  </w:tcBorders>
                  <w:vAlign w:val="center"/>
                </w:tcPr>
                <w:p w14:paraId="37D45183">
                  <w:pPr>
                    <w:jc w:val="center"/>
                    <w:rPr>
                      <w:rFonts w:ascii="Times New Roman" w:hAnsi="Times New Roman" w:eastAsia="宋体" w:cs="Times New Roman"/>
                      <w:color w:val="auto"/>
                      <w:kern w:val="0"/>
                      <w:sz w:val="20"/>
                      <w:szCs w:val="21"/>
                      <w:lang w:bidi="ar"/>
                      <w14:ligatures w14:val="none"/>
                    </w:rPr>
                  </w:pPr>
                  <w:r>
                    <w:rPr>
                      <w:rFonts w:ascii="Times New Roman" w:hAnsi="Times New Roman" w:eastAsia="宋体" w:cs="Times New Roman"/>
                      <w:color w:val="auto"/>
                      <w:kern w:val="0"/>
                      <w:sz w:val="20"/>
                      <w:szCs w:val="21"/>
                      <w:lang w:bidi="ar"/>
                      <w14:ligatures w14:val="none"/>
                    </w:rPr>
                    <w:t>蒸发水量</w:t>
                  </w:r>
                </w:p>
              </w:tc>
              <w:tc>
                <w:tcPr>
                  <w:tcW w:w="1150" w:type="pct"/>
                  <w:tcBorders>
                    <w:top w:val="single" w:color="auto" w:sz="4" w:space="0"/>
                    <w:left w:val="single" w:color="auto" w:sz="4" w:space="0"/>
                    <w:bottom w:val="single" w:color="auto" w:sz="4" w:space="0"/>
                    <w:right w:val="nil"/>
                  </w:tcBorders>
                  <w:vAlign w:val="center"/>
                </w:tcPr>
                <w:p w14:paraId="6747D7B8">
                  <w:pPr>
                    <w:jc w:val="center"/>
                    <w:rPr>
                      <w:rFonts w:hint="eastAsia" w:ascii="Times New Roman" w:hAnsi="Times New Roman" w:eastAsia="宋体" w:cs="Times New Roman"/>
                      <w:color w:val="auto"/>
                      <w:kern w:val="0"/>
                      <w:sz w:val="20"/>
                      <w:szCs w:val="21"/>
                      <w:lang w:eastAsia="zh-CN"/>
                      <w14:ligatures w14:val="none"/>
                    </w:rPr>
                  </w:pPr>
                  <w:r>
                    <w:rPr>
                      <w:rFonts w:hint="eastAsia" w:ascii="Times New Roman" w:hAnsi="Times New Roman" w:eastAsia="宋体" w:cs="Times New Roman"/>
                      <w:color w:val="auto"/>
                      <w:kern w:val="0"/>
                      <w:sz w:val="20"/>
                      <w:szCs w:val="20"/>
                      <w:lang w:eastAsia="zh-CN"/>
                      <w14:ligatures w14:val="none"/>
                    </w:rPr>
                    <w:t>7750</w:t>
                  </w:r>
                </w:p>
              </w:tc>
            </w:tr>
            <w:tr w14:paraId="60C4B8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5" w:hRule="atLeast"/>
                <w:jc w:val="center"/>
              </w:trPr>
              <w:tc>
                <w:tcPr>
                  <w:tcW w:w="1007" w:type="pct"/>
                  <w:tcBorders>
                    <w:top w:val="single" w:color="auto" w:sz="4" w:space="0"/>
                    <w:left w:val="nil"/>
                    <w:bottom w:val="single" w:color="auto" w:sz="4" w:space="0"/>
                    <w:right w:val="single" w:color="auto" w:sz="4" w:space="0"/>
                  </w:tcBorders>
                </w:tcPr>
                <w:p w14:paraId="049F03A1">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048" w:type="pct"/>
                  <w:tcBorders>
                    <w:top w:val="single" w:color="auto" w:sz="4" w:space="0"/>
                    <w:left w:val="single" w:color="auto" w:sz="4" w:space="0"/>
                    <w:bottom w:val="single" w:color="auto" w:sz="4" w:space="0"/>
                    <w:right w:val="single" w:color="auto" w:sz="4" w:space="0"/>
                  </w:tcBorders>
                </w:tcPr>
                <w:p w14:paraId="635AD888">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795" w:type="pct"/>
                  <w:tcBorders>
                    <w:top w:val="single" w:color="auto" w:sz="4" w:space="0"/>
                    <w:left w:val="single" w:color="auto" w:sz="4" w:space="0"/>
                    <w:bottom w:val="single" w:color="auto" w:sz="4" w:space="0"/>
                    <w:right w:val="single" w:color="auto" w:sz="4" w:space="0"/>
                  </w:tcBorders>
                  <w:vAlign w:val="center"/>
                </w:tcPr>
                <w:p w14:paraId="2F31B738">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粮食杂质</w:t>
                  </w:r>
                </w:p>
              </w:tc>
              <w:tc>
                <w:tcPr>
                  <w:tcW w:w="1150" w:type="pct"/>
                  <w:tcBorders>
                    <w:top w:val="single" w:color="auto" w:sz="4" w:space="0"/>
                    <w:left w:val="single" w:color="auto" w:sz="4" w:space="0"/>
                    <w:bottom w:val="single" w:color="auto" w:sz="4" w:space="0"/>
                    <w:right w:val="nil"/>
                  </w:tcBorders>
                  <w:vAlign w:val="center"/>
                </w:tcPr>
                <w:p w14:paraId="214EA2B5">
                  <w:pPr>
                    <w:jc w:val="center"/>
                    <w:rPr>
                      <w:rFonts w:hint="default" w:ascii="Times New Roman" w:hAnsi="Times New Roman" w:eastAsia="宋体" w:cs="Times New Roman"/>
                      <w:color w:val="auto"/>
                      <w:kern w:val="0"/>
                      <w:sz w:val="20"/>
                      <w:szCs w:val="21"/>
                      <w:lang w:val="en-US" w:eastAsia="zh-CN"/>
                      <w14:ligatures w14:val="none"/>
                    </w:rPr>
                  </w:pPr>
                  <w:r>
                    <w:rPr>
                      <w:rFonts w:hint="eastAsia" w:ascii="Times New Roman" w:hAnsi="Times New Roman" w:eastAsia="宋体" w:cs="Times New Roman"/>
                      <w:color w:val="auto"/>
                      <w:kern w:val="0"/>
                      <w:sz w:val="20"/>
                      <w:szCs w:val="21"/>
                      <w:lang w:val="en-US" w:eastAsia="zh-CN"/>
                      <w14:ligatures w14:val="none"/>
                    </w:rPr>
                    <w:t>50</w:t>
                  </w:r>
                </w:p>
              </w:tc>
            </w:tr>
            <w:tr w14:paraId="5015F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1007" w:type="pct"/>
                  <w:tcBorders>
                    <w:top w:val="single" w:color="auto" w:sz="4" w:space="0"/>
                    <w:left w:val="nil"/>
                    <w:bottom w:val="single" w:color="auto" w:sz="4" w:space="0"/>
                    <w:right w:val="single" w:color="auto" w:sz="4" w:space="0"/>
                  </w:tcBorders>
                  <w:vAlign w:val="center"/>
                </w:tcPr>
                <w:p w14:paraId="75E88E93">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048" w:type="pct"/>
                  <w:tcBorders>
                    <w:top w:val="single" w:color="auto" w:sz="4" w:space="0"/>
                    <w:left w:val="single" w:color="auto" w:sz="4" w:space="0"/>
                    <w:bottom w:val="single" w:color="auto" w:sz="4" w:space="0"/>
                    <w:right w:val="single" w:color="auto" w:sz="4" w:space="0"/>
                  </w:tcBorders>
                  <w:vAlign w:val="center"/>
                </w:tcPr>
                <w:p w14:paraId="75B294AF">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795" w:type="pct"/>
                  <w:tcBorders>
                    <w:top w:val="single" w:color="auto" w:sz="4" w:space="0"/>
                    <w:left w:val="single" w:color="auto" w:sz="4" w:space="0"/>
                    <w:bottom w:val="single" w:color="auto" w:sz="4" w:space="0"/>
                    <w:right w:val="single" w:color="auto" w:sz="4" w:space="0"/>
                  </w:tcBorders>
                  <w:vAlign w:val="center"/>
                </w:tcPr>
                <w:p w14:paraId="5EFF045E">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烘干粉尘</w:t>
                  </w:r>
                </w:p>
              </w:tc>
              <w:tc>
                <w:tcPr>
                  <w:tcW w:w="1150" w:type="pct"/>
                  <w:tcBorders>
                    <w:top w:val="single" w:color="auto" w:sz="4" w:space="0"/>
                    <w:left w:val="single" w:color="auto" w:sz="4" w:space="0"/>
                    <w:bottom w:val="single" w:color="auto" w:sz="4" w:space="0"/>
                    <w:right w:val="nil"/>
                  </w:tcBorders>
                  <w:vAlign w:val="center"/>
                </w:tcPr>
                <w:p w14:paraId="785781A8">
                  <w:pPr>
                    <w:jc w:val="center"/>
                    <w:rPr>
                      <w:rFonts w:hint="eastAsia" w:ascii="Times New Roman" w:hAnsi="Times New Roman" w:eastAsia="宋体" w:cs="Times New Roman"/>
                      <w:color w:val="auto"/>
                      <w:kern w:val="0"/>
                      <w:sz w:val="20"/>
                      <w:szCs w:val="21"/>
                      <w:lang w:eastAsia="zh-CN"/>
                      <w14:ligatures w14:val="none"/>
                    </w:rPr>
                  </w:pPr>
                  <w:r>
                    <w:rPr>
                      <w:rFonts w:hint="eastAsia" w:ascii="Times New Roman" w:hAnsi="Times New Roman" w:eastAsia="宋体" w:cs="Times New Roman"/>
                      <w:color w:val="auto"/>
                      <w:kern w:val="0"/>
                      <w:sz w:val="20"/>
                      <w:szCs w:val="21"/>
                      <w:lang w:eastAsia="zh-CN"/>
                      <w14:ligatures w14:val="none"/>
                    </w:rPr>
                    <w:t>10</w:t>
                  </w:r>
                </w:p>
              </w:tc>
            </w:tr>
            <w:tr w14:paraId="49F21B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1007" w:type="pct"/>
                  <w:tcBorders>
                    <w:top w:val="single" w:color="auto" w:sz="4" w:space="0"/>
                    <w:left w:val="nil"/>
                    <w:bottom w:val="single" w:color="auto" w:sz="4" w:space="0"/>
                    <w:right w:val="single" w:color="auto" w:sz="4" w:space="0"/>
                  </w:tcBorders>
                  <w:vAlign w:val="center"/>
                </w:tcPr>
                <w:p w14:paraId="76F2A45E">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048" w:type="pct"/>
                  <w:tcBorders>
                    <w:top w:val="single" w:color="auto" w:sz="4" w:space="0"/>
                    <w:left w:val="single" w:color="auto" w:sz="4" w:space="0"/>
                    <w:bottom w:val="single" w:color="auto" w:sz="4" w:space="0"/>
                    <w:right w:val="single" w:color="auto" w:sz="4" w:space="0"/>
                  </w:tcBorders>
                  <w:vAlign w:val="center"/>
                </w:tcPr>
                <w:p w14:paraId="5598A794">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w:t>
                  </w:r>
                </w:p>
              </w:tc>
              <w:tc>
                <w:tcPr>
                  <w:tcW w:w="1795" w:type="pct"/>
                  <w:tcBorders>
                    <w:top w:val="single" w:color="auto" w:sz="4" w:space="0"/>
                    <w:left w:val="single" w:color="auto" w:sz="4" w:space="0"/>
                    <w:bottom w:val="single" w:color="auto" w:sz="4" w:space="0"/>
                    <w:right w:val="single" w:color="auto" w:sz="4" w:space="0"/>
                  </w:tcBorders>
                  <w:vAlign w:val="center"/>
                </w:tcPr>
                <w:p w14:paraId="5C61B54D">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装卸、输送、筛分清选粉尘</w:t>
                  </w:r>
                </w:p>
              </w:tc>
              <w:tc>
                <w:tcPr>
                  <w:tcW w:w="1150" w:type="pct"/>
                  <w:tcBorders>
                    <w:top w:val="single" w:color="auto" w:sz="4" w:space="0"/>
                    <w:left w:val="single" w:color="auto" w:sz="4" w:space="0"/>
                    <w:bottom w:val="single" w:color="auto" w:sz="4" w:space="0"/>
                    <w:right w:val="nil"/>
                  </w:tcBorders>
                  <w:vAlign w:val="center"/>
                </w:tcPr>
                <w:p w14:paraId="2B753154">
                  <w:pPr>
                    <w:jc w:val="center"/>
                    <w:rPr>
                      <w:rFonts w:hint="eastAsia" w:ascii="Times New Roman" w:hAnsi="Times New Roman" w:eastAsia="宋体" w:cs="Times New Roman"/>
                      <w:color w:val="auto"/>
                      <w:kern w:val="0"/>
                      <w:sz w:val="20"/>
                      <w:szCs w:val="21"/>
                      <w:lang w:eastAsia="zh-CN"/>
                      <w14:ligatures w14:val="none"/>
                    </w:rPr>
                  </w:pPr>
                  <w:r>
                    <w:rPr>
                      <w:rFonts w:hint="eastAsia" w:ascii="Times New Roman" w:hAnsi="Times New Roman" w:eastAsia="宋体" w:cs="Times New Roman"/>
                      <w:color w:val="auto"/>
                      <w:kern w:val="0"/>
                      <w:sz w:val="20"/>
                      <w:szCs w:val="21"/>
                      <w:lang w:val="en-US" w:eastAsia="zh-CN"/>
                      <w14:ligatures w14:val="none"/>
                    </w:rPr>
                    <w:t>76.55</w:t>
                  </w:r>
                </w:p>
              </w:tc>
            </w:tr>
            <w:tr w14:paraId="42CBB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 w:hRule="atLeast"/>
                <w:jc w:val="center"/>
              </w:trPr>
              <w:tc>
                <w:tcPr>
                  <w:tcW w:w="1007" w:type="pct"/>
                  <w:tcBorders>
                    <w:top w:val="single" w:color="auto" w:sz="4" w:space="0"/>
                    <w:left w:val="nil"/>
                    <w:bottom w:val="single" w:color="auto" w:sz="12" w:space="0"/>
                    <w:right w:val="single" w:color="auto" w:sz="4" w:space="0"/>
                  </w:tcBorders>
                  <w:vAlign w:val="center"/>
                </w:tcPr>
                <w:p w14:paraId="681B17ED">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总计</w:t>
                  </w:r>
                </w:p>
              </w:tc>
              <w:tc>
                <w:tcPr>
                  <w:tcW w:w="1048" w:type="pct"/>
                  <w:tcBorders>
                    <w:top w:val="single" w:color="auto" w:sz="4" w:space="0"/>
                    <w:left w:val="single" w:color="auto" w:sz="4" w:space="0"/>
                    <w:bottom w:val="single" w:color="auto" w:sz="12" w:space="0"/>
                    <w:right w:val="single" w:color="auto" w:sz="4" w:space="0"/>
                  </w:tcBorders>
                  <w:vAlign w:val="center"/>
                </w:tcPr>
                <w:p w14:paraId="7271C586">
                  <w:pPr>
                    <w:jc w:val="center"/>
                    <w:rPr>
                      <w:rFonts w:hint="default" w:ascii="Times New Roman" w:hAnsi="Times New Roman" w:eastAsia="宋体" w:cs="Times New Roman"/>
                      <w:color w:val="auto"/>
                      <w:kern w:val="0"/>
                      <w:sz w:val="20"/>
                      <w:szCs w:val="21"/>
                      <w:lang w:val="en-US" w:eastAsia="zh-CN"/>
                      <w14:ligatures w14:val="none"/>
                    </w:rPr>
                  </w:pPr>
                  <w:r>
                    <w:rPr>
                      <w:rFonts w:hint="eastAsia" w:ascii="Times New Roman" w:hAnsi="Times New Roman" w:eastAsia="宋体" w:cs="Times New Roman"/>
                      <w:color w:val="auto"/>
                      <w:kern w:val="0"/>
                      <w:sz w:val="20"/>
                      <w:szCs w:val="21"/>
                      <w:lang w:val="en-US" w:eastAsia="zh-CN"/>
                      <w14:ligatures w14:val="none"/>
                    </w:rPr>
                    <w:t>50000</w:t>
                  </w:r>
                </w:p>
              </w:tc>
              <w:tc>
                <w:tcPr>
                  <w:tcW w:w="1795" w:type="pct"/>
                  <w:tcBorders>
                    <w:top w:val="single" w:color="auto" w:sz="4" w:space="0"/>
                    <w:left w:val="single" w:color="auto" w:sz="4" w:space="0"/>
                    <w:bottom w:val="single" w:color="auto" w:sz="12" w:space="0"/>
                    <w:right w:val="single" w:color="auto" w:sz="4" w:space="0"/>
                  </w:tcBorders>
                  <w:vAlign w:val="center"/>
                </w:tcPr>
                <w:p w14:paraId="11B38B23">
                  <w:pPr>
                    <w:jc w:val="center"/>
                    <w:rPr>
                      <w:rFonts w:ascii="Times New Roman" w:hAnsi="Times New Roman" w:eastAsia="宋体" w:cs="Times New Roman"/>
                      <w:color w:val="auto"/>
                      <w:kern w:val="0"/>
                      <w:sz w:val="20"/>
                      <w:szCs w:val="21"/>
                      <w14:ligatures w14:val="none"/>
                    </w:rPr>
                  </w:pPr>
                  <w:r>
                    <w:rPr>
                      <w:rFonts w:ascii="Times New Roman" w:hAnsi="Times New Roman" w:eastAsia="宋体" w:cs="Times New Roman"/>
                      <w:color w:val="auto"/>
                      <w:kern w:val="0"/>
                      <w:sz w:val="20"/>
                      <w:szCs w:val="21"/>
                      <w14:ligatures w14:val="none"/>
                    </w:rPr>
                    <w:t>总计</w:t>
                  </w:r>
                </w:p>
              </w:tc>
              <w:tc>
                <w:tcPr>
                  <w:tcW w:w="1150" w:type="pct"/>
                  <w:tcBorders>
                    <w:top w:val="single" w:color="auto" w:sz="4" w:space="0"/>
                    <w:left w:val="single" w:color="auto" w:sz="4" w:space="0"/>
                    <w:bottom w:val="single" w:color="auto" w:sz="12" w:space="0"/>
                    <w:right w:val="nil"/>
                  </w:tcBorders>
                  <w:vAlign w:val="center"/>
                </w:tcPr>
                <w:p w14:paraId="2FED6F18">
                  <w:pPr>
                    <w:jc w:val="center"/>
                    <w:rPr>
                      <w:rFonts w:hint="default" w:ascii="Times New Roman" w:hAnsi="Times New Roman" w:eastAsia="宋体" w:cs="Times New Roman"/>
                      <w:color w:val="auto"/>
                      <w:kern w:val="0"/>
                      <w:sz w:val="20"/>
                      <w:szCs w:val="21"/>
                      <w:lang w:val="en-US" w:eastAsia="zh-CN"/>
                      <w14:ligatures w14:val="none"/>
                    </w:rPr>
                  </w:pPr>
                  <w:r>
                    <w:rPr>
                      <w:rFonts w:hint="eastAsia" w:ascii="Times New Roman" w:hAnsi="Times New Roman" w:eastAsia="宋体" w:cs="Times New Roman"/>
                      <w:color w:val="auto"/>
                      <w:kern w:val="0"/>
                      <w:sz w:val="20"/>
                      <w:szCs w:val="21"/>
                      <w:lang w:val="en-US" w:eastAsia="zh-CN"/>
                      <w14:ligatures w14:val="none"/>
                    </w:rPr>
                    <w:t>50000</w:t>
                  </w:r>
                </w:p>
              </w:tc>
            </w:tr>
          </w:tbl>
          <w:p w14:paraId="1CAF0469">
            <w:pPr>
              <w:adjustRightInd w:val="0"/>
              <w:snapToGrid w:val="0"/>
              <w:spacing w:line="360" w:lineRule="auto"/>
              <w:ind w:firstLine="482" w:firstLineChars="200"/>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5、主要设备</w:t>
            </w:r>
          </w:p>
          <w:p w14:paraId="0148F3E2">
            <w:pPr>
              <w:adjustRightInd w:val="0"/>
              <w:snapToGrid w:val="0"/>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本项目主要生产设备见下表。</w:t>
            </w:r>
          </w:p>
          <w:p w14:paraId="1A2E5780">
            <w:pPr>
              <w:adjustRightInd w:val="0"/>
              <w:snapToGrid w:val="0"/>
              <w:jc w:val="center"/>
              <w:rPr>
                <w:rFonts w:ascii="Times New Roman" w:hAnsi="Times New Roman" w:eastAsia="黑体" w:cs="Times New Roman"/>
                <w:color w:val="auto"/>
                <w:kern w:val="0"/>
                <w:sz w:val="24"/>
                <w:szCs w:val="20"/>
                <w14:ligatures w14:val="none"/>
              </w:rPr>
            </w:pPr>
          </w:p>
          <w:p w14:paraId="52FD51C0">
            <w:pPr>
              <w:adjustRightInd w:val="0"/>
              <w:snapToGrid w:val="0"/>
              <w:jc w:val="center"/>
              <w:rPr>
                <w:rFonts w:ascii="Times New Roman" w:hAnsi="Times New Roman" w:eastAsia="黑体" w:cs="Times New Roman"/>
                <w:color w:val="auto"/>
                <w:kern w:val="0"/>
                <w:sz w:val="24"/>
                <w:szCs w:val="20"/>
                <w14:ligatures w14:val="none"/>
              </w:rPr>
            </w:pPr>
          </w:p>
          <w:p w14:paraId="0787CA31">
            <w:pPr>
              <w:adjustRightInd w:val="0"/>
              <w:snapToGrid w:val="0"/>
              <w:jc w:val="center"/>
              <w:rPr>
                <w:rFonts w:ascii="Times New Roman" w:hAnsi="Times New Roman" w:eastAsia="黑体" w:cs="Times New Roman"/>
                <w:color w:val="auto"/>
                <w:kern w:val="0"/>
                <w:sz w:val="24"/>
                <w:szCs w:val="20"/>
                <w14:ligatures w14:val="none"/>
              </w:rPr>
            </w:pPr>
          </w:p>
          <w:p w14:paraId="66C0E05E">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表2-5本项目主要生产设备一览表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311"/>
              <w:gridCol w:w="4222"/>
              <w:gridCol w:w="1325"/>
              <w:gridCol w:w="998"/>
            </w:tblGrid>
            <w:tr w14:paraId="47B0435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7" w:hRule="atLeast"/>
                <w:tblHeader/>
                <w:jc w:val="center"/>
              </w:trPr>
              <w:tc>
                <w:tcPr>
                  <w:tcW w:w="1262" w:type="dxa"/>
                  <w:vAlign w:val="center"/>
                </w:tcPr>
                <w:p w14:paraId="106C69FE">
                  <w:pPr>
                    <w:jc w:val="center"/>
                    <w:rPr>
                      <w:rFonts w:ascii="Times New Roman" w:hAnsi="Times New Roman" w:eastAsia="宋体" w:cs="Times New Roman"/>
                      <w:bCs/>
                      <w:color w:val="auto"/>
                      <w:szCs w:val="21"/>
                      <w14:ligatures w14:val="none"/>
                    </w:rPr>
                  </w:pPr>
                  <w:bookmarkStart w:id="39" w:name="_Hlk84530798"/>
                  <w:r>
                    <w:rPr>
                      <w:rFonts w:ascii="Times New Roman" w:hAnsi="Times New Roman" w:eastAsia="宋体" w:cs="Times New Roman"/>
                      <w:bCs/>
                      <w:color w:val="auto"/>
                      <w:szCs w:val="21"/>
                      <w14:ligatures w14:val="none"/>
                    </w:rPr>
                    <w:t>序号</w:t>
                  </w:r>
                </w:p>
              </w:tc>
              <w:tc>
                <w:tcPr>
                  <w:tcW w:w="4066" w:type="dxa"/>
                  <w:vAlign w:val="center"/>
                </w:tcPr>
                <w:p w14:paraId="2A2AED2C">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名称</w:t>
                  </w:r>
                </w:p>
              </w:tc>
              <w:tc>
                <w:tcPr>
                  <w:tcW w:w="1276" w:type="dxa"/>
                  <w:vAlign w:val="center"/>
                </w:tcPr>
                <w:p w14:paraId="4BD977CB">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单位</w:t>
                  </w:r>
                </w:p>
              </w:tc>
              <w:tc>
                <w:tcPr>
                  <w:tcW w:w="961" w:type="dxa"/>
                  <w:vAlign w:val="center"/>
                </w:tcPr>
                <w:p w14:paraId="70D5732C">
                  <w:pPr>
                    <w:jc w:val="center"/>
                    <w:rPr>
                      <w:rFonts w:ascii="Times New Roman" w:hAnsi="Times New Roman" w:eastAsia="宋体" w:cs="Times New Roman"/>
                      <w:bCs/>
                      <w:color w:val="auto"/>
                      <w:szCs w:val="21"/>
                      <w14:ligatures w14:val="none"/>
                    </w:rPr>
                  </w:pPr>
                  <w:r>
                    <w:rPr>
                      <w:rFonts w:ascii="Times New Roman" w:hAnsi="Times New Roman" w:eastAsia="宋体" w:cs="Times New Roman"/>
                      <w:bCs/>
                      <w:color w:val="auto"/>
                      <w:szCs w:val="21"/>
                      <w14:ligatures w14:val="none"/>
                    </w:rPr>
                    <w:t>数量</w:t>
                  </w:r>
                </w:p>
              </w:tc>
            </w:tr>
            <w:tr w14:paraId="7632F29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2" w:type="dxa"/>
                  <w:vAlign w:val="center"/>
                </w:tcPr>
                <w:p w14:paraId="5013364B">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w:t>
                  </w:r>
                </w:p>
              </w:tc>
              <w:tc>
                <w:tcPr>
                  <w:tcW w:w="4066" w:type="dxa"/>
                  <w:vAlign w:val="center"/>
                </w:tcPr>
                <w:p w14:paraId="0C16BA1C">
                  <w:pPr>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val="en-US" w:eastAsia="zh-CN"/>
                      <w14:ligatures w14:val="none"/>
                    </w:rPr>
                    <w:t>500t/d</w:t>
                  </w:r>
                  <w:r>
                    <w:rPr>
                      <w:rFonts w:ascii="Times New Roman" w:hAnsi="Times New Roman" w:eastAsia="宋体" w:cs="Times New Roman"/>
                      <w:color w:val="auto"/>
                      <w:szCs w:val="21"/>
                      <w14:ligatures w14:val="none"/>
                    </w:rPr>
                    <w:t>烘干塔</w:t>
                  </w:r>
                </w:p>
              </w:tc>
              <w:tc>
                <w:tcPr>
                  <w:tcW w:w="1276" w:type="dxa"/>
                  <w:vAlign w:val="center"/>
                </w:tcPr>
                <w:p w14:paraId="5EEE75FF">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台</w:t>
                  </w:r>
                </w:p>
              </w:tc>
              <w:tc>
                <w:tcPr>
                  <w:tcW w:w="961" w:type="dxa"/>
                  <w:vAlign w:val="center"/>
                </w:tcPr>
                <w:p w14:paraId="7D31AFD1">
                  <w:pPr>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val="en-US" w:eastAsia="zh-CN"/>
                      <w14:ligatures w14:val="none"/>
                    </w:rPr>
                    <w:t>2</w:t>
                  </w:r>
                </w:p>
              </w:tc>
            </w:tr>
            <w:tr w14:paraId="3A00834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1262" w:type="dxa"/>
                  <w:vAlign w:val="center"/>
                </w:tcPr>
                <w:p w14:paraId="1B925D75">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2</w:t>
                  </w:r>
                </w:p>
              </w:tc>
              <w:tc>
                <w:tcPr>
                  <w:tcW w:w="4066" w:type="dxa"/>
                  <w:vAlign w:val="center"/>
                </w:tcPr>
                <w:p w14:paraId="5918250C">
                  <w:pPr>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val="en-US" w:eastAsia="zh-CN"/>
                      <w14:ligatures w14:val="none"/>
                    </w:rPr>
                    <w:t>500</w:t>
                  </w:r>
                  <w:r>
                    <w:rPr>
                      <w:rFonts w:ascii="Times New Roman" w:hAnsi="Times New Roman" w:eastAsia="宋体" w:cs="Times New Roman"/>
                      <w:color w:val="auto"/>
                      <w:szCs w:val="21"/>
                      <w14:ligatures w14:val="none"/>
                    </w:rPr>
                    <w:t>万Kcal</w:t>
                  </w:r>
                  <w:r>
                    <w:rPr>
                      <w:rFonts w:ascii="Times New Roman" w:hAnsi="Times New Roman" w:eastAsia="宋体" w:cs="Times New Roman"/>
                      <w:color w:val="auto"/>
                      <w:szCs w:val="21"/>
                      <w14:ligatures w14:val="none"/>
                    </w:rPr>
                    <w:t>燃生物质热风炉</w:t>
                  </w:r>
                  <w:r>
                    <w:rPr>
                      <w:rFonts w:hint="eastAsia" w:ascii="Times New Roman" w:hAnsi="Times New Roman" w:eastAsia="宋体" w:cs="Times New Roman"/>
                      <w:color w:val="auto"/>
                      <w:szCs w:val="21"/>
                      <w:lang w:eastAsia="zh-CN"/>
                      <w14:ligatures w14:val="none"/>
                    </w:rPr>
                    <w:t>，</w:t>
                  </w:r>
                  <w:r>
                    <w:rPr>
                      <w:rFonts w:hint="eastAsia" w:ascii="Times New Roman" w:hAnsi="Times New Roman" w:eastAsia="宋体" w:cs="Times New Roman"/>
                      <w:color w:val="auto"/>
                      <w:szCs w:val="21"/>
                      <w14:ligatures w14:val="none"/>
                    </w:rPr>
                    <w:t>热风炉吨位为</w:t>
                  </w:r>
                  <w:r>
                    <w:rPr>
                      <w:rFonts w:hint="eastAsia" w:ascii="Times New Roman" w:hAnsi="Times New Roman" w:eastAsia="宋体" w:cs="Times New Roman"/>
                      <w:color w:val="auto"/>
                      <w:szCs w:val="21"/>
                      <w:lang w:val="en-US" w:eastAsia="zh-CN"/>
                      <w14:ligatures w14:val="none"/>
                    </w:rPr>
                    <w:t>8</w:t>
                  </w:r>
                  <w:r>
                    <w:rPr>
                      <w:rFonts w:hint="eastAsia" w:ascii="Times New Roman" w:hAnsi="Times New Roman" w:eastAsia="宋体" w:cs="Times New Roman"/>
                      <w:color w:val="auto"/>
                      <w:szCs w:val="21"/>
                      <w14:ligatures w14:val="none"/>
                    </w:rPr>
                    <w:t>t/h</w:t>
                  </w:r>
                </w:p>
              </w:tc>
              <w:tc>
                <w:tcPr>
                  <w:tcW w:w="1276" w:type="dxa"/>
                  <w:vAlign w:val="center"/>
                </w:tcPr>
                <w:p w14:paraId="0E522B82">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台</w:t>
                  </w:r>
                </w:p>
              </w:tc>
              <w:tc>
                <w:tcPr>
                  <w:tcW w:w="961" w:type="dxa"/>
                  <w:vAlign w:val="center"/>
                </w:tcPr>
                <w:p w14:paraId="015BCE28">
                  <w:pPr>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val="en-US" w:eastAsia="zh-CN"/>
                      <w14:ligatures w14:val="none"/>
                    </w:rPr>
                    <w:t>2</w:t>
                  </w:r>
                </w:p>
              </w:tc>
            </w:tr>
            <w:tr w14:paraId="0E88CEC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 w:hRule="atLeast"/>
                <w:jc w:val="center"/>
              </w:trPr>
              <w:tc>
                <w:tcPr>
                  <w:tcW w:w="1262" w:type="dxa"/>
                  <w:vAlign w:val="center"/>
                </w:tcPr>
                <w:p w14:paraId="40B96E8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3</w:t>
                  </w:r>
                </w:p>
              </w:tc>
              <w:tc>
                <w:tcPr>
                  <w:tcW w:w="4066" w:type="dxa"/>
                  <w:vAlign w:val="center"/>
                </w:tcPr>
                <w:p w14:paraId="24D2CCC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输送机</w:t>
                  </w:r>
                </w:p>
              </w:tc>
              <w:tc>
                <w:tcPr>
                  <w:tcW w:w="1276" w:type="dxa"/>
                  <w:vAlign w:val="center"/>
                </w:tcPr>
                <w:p w14:paraId="46078314">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台</w:t>
                  </w:r>
                </w:p>
              </w:tc>
              <w:tc>
                <w:tcPr>
                  <w:tcW w:w="961" w:type="dxa"/>
                  <w:vAlign w:val="center"/>
                </w:tcPr>
                <w:p w14:paraId="293C6F5B">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2</w:t>
                  </w:r>
                </w:p>
              </w:tc>
            </w:tr>
            <w:tr w14:paraId="4107695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 w:hRule="atLeast"/>
                <w:jc w:val="center"/>
              </w:trPr>
              <w:tc>
                <w:tcPr>
                  <w:tcW w:w="1262" w:type="dxa"/>
                  <w:vAlign w:val="center"/>
                </w:tcPr>
                <w:p w14:paraId="31715E2B">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4</w:t>
                  </w:r>
                </w:p>
              </w:tc>
              <w:tc>
                <w:tcPr>
                  <w:tcW w:w="4066" w:type="dxa"/>
                  <w:vAlign w:val="center"/>
                </w:tcPr>
                <w:p w14:paraId="65366219">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提升机</w:t>
                  </w:r>
                </w:p>
              </w:tc>
              <w:tc>
                <w:tcPr>
                  <w:tcW w:w="1276" w:type="dxa"/>
                  <w:vAlign w:val="center"/>
                </w:tcPr>
                <w:p w14:paraId="725E480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台</w:t>
                  </w:r>
                </w:p>
              </w:tc>
              <w:tc>
                <w:tcPr>
                  <w:tcW w:w="961" w:type="dxa"/>
                  <w:vAlign w:val="center"/>
                </w:tcPr>
                <w:p w14:paraId="25FEF4F0">
                  <w:pPr>
                    <w:jc w:val="center"/>
                    <w:rPr>
                      <w:rFonts w:hint="eastAsia"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2</w:t>
                  </w:r>
                </w:p>
              </w:tc>
            </w:tr>
            <w:tr w14:paraId="2074354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 w:hRule="atLeast"/>
                <w:jc w:val="center"/>
              </w:trPr>
              <w:tc>
                <w:tcPr>
                  <w:tcW w:w="1262" w:type="dxa"/>
                  <w:vAlign w:val="center"/>
                </w:tcPr>
                <w:p w14:paraId="74A10DFB">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5</w:t>
                  </w:r>
                </w:p>
              </w:tc>
              <w:tc>
                <w:tcPr>
                  <w:tcW w:w="4066" w:type="dxa"/>
                  <w:vAlign w:val="center"/>
                </w:tcPr>
                <w:p w14:paraId="61A24FB7">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筛分机</w:t>
                  </w:r>
                </w:p>
              </w:tc>
              <w:tc>
                <w:tcPr>
                  <w:tcW w:w="1276" w:type="dxa"/>
                  <w:vAlign w:val="center"/>
                </w:tcPr>
                <w:p w14:paraId="2AD9114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台</w:t>
                  </w:r>
                </w:p>
              </w:tc>
              <w:tc>
                <w:tcPr>
                  <w:tcW w:w="961" w:type="dxa"/>
                  <w:vAlign w:val="center"/>
                </w:tcPr>
                <w:p w14:paraId="64796713">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2</w:t>
                  </w:r>
                </w:p>
              </w:tc>
            </w:tr>
            <w:tr w14:paraId="7145168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 w:hRule="atLeast"/>
                <w:jc w:val="center"/>
              </w:trPr>
              <w:tc>
                <w:tcPr>
                  <w:tcW w:w="1262" w:type="dxa"/>
                  <w:vAlign w:val="center"/>
                </w:tcPr>
                <w:p w14:paraId="252C6B17">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6</w:t>
                  </w:r>
                </w:p>
              </w:tc>
              <w:tc>
                <w:tcPr>
                  <w:tcW w:w="4066" w:type="dxa"/>
                  <w:shd w:val="clear" w:color="auto" w:fill="auto"/>
                  <w:vAlign w:val="center"/>
                </w:tcPr>
                <w:p w14:paraId="34150EB9">
                  <w:pPr>
                    <w:jc w:val="center"/>
                    <w:rPr>
                      <w:rFonts w:ascii="Times New Roman" w:hAnsi="Times New Roman" w:eastAsia="宋体" w:cs="Times New Roman"/>
                      <w:color w:val="auto"/>
                      <w:kern w:val="2"/>
                      <w:sz w:val="21"/>
                      <w:szCs w:val="21"/>
                      <w:lang w:val="en-US" w:eastAsia="zh-CN" w:bidi="ar-SA"/>
                      <w14:ligatures w14:val="none"/>
                    </w:rPr>
                  </w:pPr>
                  <w:r>
                    <w:rPr>
                      <w:rFonts w:ascii="Times New Roman" w:hAnsi="Times New Roman" w:eastAsia="宋体" w:cs="Times New Roman"/>
                      <w:color w:val="auto"/>
                      <w:szCs w:val="21"/>
                      <w14:ligatures w14:val="none"/>
                    </w:rPr>
                    <w:t>风机</w:t>
                  </w:r>
                </w:p>
              </w:tc>
              <w:tc>
                <w:tcPr>
                  <w:tcW w:w="1276" w:type="dxa"/>
                  <w:shd w:val="clear" w:color="auto" w:fill="auto"/>
                  <w:vAlign w:val="center"/>
                </w:tcPr>
                <w:p w14:paraId="26E29FFB">
                  <w:pPr>
                    <w:jc w:val="center"/>
                    <w:rPr>
                      <w:rFonts w:ascii="Times New Roman" w:hAnsi="Times New Roman" w:eastAsia="宋体" w:cs="Times New Roman"/>
                      <w:color w:val="auto"/>
                      <w:kern w:val="2"/>
                      <w:sz w:val="21"/>
                      <w:szCs w:val="21"/>
                      <w:lang w:val="en-US" w:eastAsia="zh-CN" w:bidi="ar-SA"/>
                      <w14:ligatures w14:val="none"/>
                    </w:rPr>
                  </w:pPr>
                  <w:r>
                    <w:rPr>
                      <w:rFonts w:ascii="Times New Roman" w:hAnsi="Times New Roman" w:eastAsia="宋体" w:cs="Times New Roman"/>
                      <w:color w:val="auto"/>
                      <w:szCs w:val="21"/>
                      <w14:ligatures w14:val="none"/>
                    </w:rPr>
                    <w:t>台</w:t>
                  </w:r>
                </w:p>
              </w:tc>
              <w:tc>
                <w:tcPr>
                  <w:tcW w:w="961" w:type="dxa"/>
                  <w:shd w:val="clear" w:color="auto" w:fill="auto"/>
                  <w:vAlign w:val="center"/>
                </w:tcPr>
                <w:p w14:paraId="5F2032AE">
                  <w:pPr>
                    <w:jc w:val="center"/>
                    <w:rPr>
                      <w:rFonts w:hint="eastAsia" w:ascii="Times New Roman" w:hAnsi="Times New Roman" w:eastAsia="宋体" w:cs="Times New Roman"/>
                      <w:color w:val="auto"/>
                      <w:kern w:val="2"/>
                      <w:sz w:val="21"/>
                      <w:szCs w:val="21"/>
                      <w:lang w:val="en-US" w:eastAsia="zh-CN" w:bidi="ar-SA"/>
                      <w14:ligatures w14:val="none"/>
                    </w:rPr>
                  </w:pPr>
                  <w:r>
                    <w:rPr>
                      <w:rFonts w:hint="eastAsia" w:ascii="Times New Roman" w:hAnsi="Times New Roman" w:eastAsia="宋体" w:cs="Times New Roman"/>
                      <w:color w:val="auto"/>
                      <w:szCs w:val="21"/>
                      <w:lang w:val="en-US" w:eastAsia="zh-CN"/>
                      <w14:ligatures w14:val="none"/>
                    </w:rPr>
                    <w:t>8</w:t>
                  </w:r>
                </w:p>
              </w:tc>
            </w:tr>
            <w:tr w14:paraId="7B08CC3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 w:hRule="atLeast"/>
                <w:jc w:val="center"/>
              </w:trPr>
              <w:tc>
                <w:tcPr>
                  <w:tcW w:w="1262" w:type="dxa"/>
                  <w:vAlign w:val="center"/>
                </w:tcPr>
                <w:p w14:paraId="027E004E">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7</w:t>
                  </w:r>
                </w:p>
              </w:tc>
              <w:tc>
                <w:tcPr>
                  <w:tcW w:w="4066" w:type="dxa"/>
                  <w:shd w:val="clear" w:color="auto" w:fill="auto"/>
                  <w:vAlign w:val="center"/>
                </w:tcPr>
                <w:p w14:paraId="36DE59EC">
                  <w:pPr>
                    <w:jc w:val="center"/>
                    <w:rPr>
                      <w:rFonts w:ascii="Times New Roman" w:hAnsi="Times New Roman" w:eastAsia="宋体" w:cs="Times New Roman"/>
                      <w:color w:val="auto"/>
                      <w:kern w:val="2"/>
                      <w:sz w:val="21"/>
                      <w:szCs w:val="21"/>
                      <w:lang w:val="en-US" w:eastAsia="zh-CN" w:bidi="ar-SA"/>
                      <w14:ligatures w14:val="none"/>
                    </w:rPr>
                  </w:pPr>
                  <w:r>
                    <w:rPr>
                      <w:rFonts w:ascii="Times New Roman" w:hAnsi="Times New Roman" w:eastAsia="宋体" w:cs="Times New Roman"/>
                      <w:color w:val="auto"/>
                      <w:szCs w:val="21"/>
                      <w14:ligatures w14:val="none"/>
                    </w:rPr>
                    <w:t>布袋除尘器</w:t>
                  </w:r>
                </w:p>
              </w:tc>
              <w:tc>
                <w:tcPr>
                  <w:tcW w:w="1276" w:type="dxa"/>
                  <w:shd w:val="clear" w:color="auto" w:fill="auto"/>
                  <w:vAlign w:val="center"/>
                </w:tcPr>
                <w:p w14:paraId="0B2C8550">
                  <w:pPr>
                    <w:jc w:val="center"/>
                    <w:rPr>
                      <w:rFonts w:ascii="Times New Roman" w:hAnsi="Times New Roman" w:eastAsia="宋体" w:cs="Times New Roman"/>
                      <w:color w:val="auto"/>
                      <w:kern w:val="2"/>
                      <w:sz w:val="21"/>
                      <w:szCs w:val="21"/>
                      <w:lang w:val="en-US" w:eastAsia="zh-CN" w:bidi="ar-SA"/>
                      <w14:ligatures w14:val="none"/>
                    </w:rPr>
                  </w:pPr>
                  <w:r>
                    <w:rPr>
                      <w:rFonts w:ascii="Times New Roman" w:hAnsi="Times New Roman" w:eastAsia="宋体" w:cs="Times New Roman"/>
                      <w:color w:val="auto"/>
                      <w:szCs w:val="21"/>
                      <w14:ligatures w14:val="none"/>
                    </w:rPr>
                    <w:t>套</w:t>
                  </w:r>
                </w:p>
              </w:tc>
              <w:tc>
                <w:tcPr>
                  <w:tcW w:w="961" w:type="dxa"/>
                  <w:shd w:val="clear" w:color="auto" w:fill="auto"/>
                  <w:vAlign w:val="center"/>
                </w:tcPr>
                <w:p w14:paraId="4602F89F">
                  <w:pPr>
                    <w:jc w:val="center"/>
                    <w:rPr>
                      <w:rFonts w:hint="default" w:ascii="Times New Roman" w:hAnsi="Times New Roman" w:eastAsia="宋体" w:cs="Times New Roman"/>
                      <w:color w:val="auto"/>
                      <w:kern w:val="2"/>
                      <w:sz w:val="21"/>
                      <w:szCs w:val="21"/>
                      <w:lang w:val="en-US" w:eastAsia="zh-CN" w:bidi="ar-SA"/>
                      <w14:ligatures w14:val="none"/>
                    </w:rPr>
                  </w:pPr>
                  <w:r>
                    <w:rPr>
                      <w:rFonts w:hint="eastAsia" w:ascii="Times New Roman" w:hAnsi="Times New Roman" w:eastAsia="宋体" w:cs="Times New Roman"/>
                      <w:color w:val="auto"/>
                      <w:kern w:val="2"/>
                      <w:sz w:val="21"/>
                      <w:szCs w:val="21"/>
                      <w:lang w:val="en-US" w:eastAsia="zh-CN" w:bidi="ar-SA"/>
                      <w14:ligatures w14:val="none"/>
                    </w:rPr>
                    <w:t>2</w:t>
                  </w:r>
                </w:p>
              </w:tc>
            </w:tr>
            <w:bookmarkEnd w:id="36"/>
            <w:bookmarkEnd w:id="39"/>
          </w:tbl>
          <w:p w14:paraId="0DA1309E">
            <w:pPr>
              <w:spacing w:line="360" w:lineRule="auto"/>
              <w:ind w:firstLine="482" w:firstLineChars="200"/>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6、公用工程</w:t>
            </w:r>
          </w:p>
          <w:p w14:paraId="7BD2E015">
            <w:pPr>
              <w:spacing w:line="360" w:lineRule="auto"/>
              <w:ind w:firstLine="480" w:firstLineChars="20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（1）给水</w:t>
            </w:r>
          </w:p>
          <w:p w14:paraId="2F46B630">
            <w:pPr>
              <w:spacing w:line="360" w:lineRule="auto"/>
              <w:ind w:firstLine="480" w:firstLineChars="200"/>
              <w:jc w:val="left"/>
              <w:rPr>
                <w:rFonts w:hint="default" w:ascii="Times New Roman" w:hAnsi="Times New Roman" w:eastAsia="宋体" w:cs="Times New Roman"/>
                <w:color w:val="auto"/>
                <w:sz w:val="24"/>
                <w:szCs w:val="24"/>
                <w:lang w:val="en-US" w:eastAsia="zh-CN"/>
                <w14:ligatures w14:val="none"/>
              </w:rPr>
            </w:pPr>
            <w:r>
              <w:rPr>
                <w:rFonts w:hint="eastAsia" w:ascii="Times New Roman" w:hAnsi="Times New Roman" w:eastAsia="宋体" w:cs="Times New Roman"/>
                <w:color w:val="auto"/>
                <w:sz w:val="24"/>
                <w:szCs w:val="24"/>
                <w:lang w:val="en-US" w:eastAsia="zh-CN"/>
                <w14:ligatures w14:val="none"/>
              </w:rPr>
              <w:t>本项目生产不需要用水，不新增劳动定员，不新增生活用水，原有生活用水由厂区内60m深水井供水。</w:t>
            </w:r>
          </w:p>
          <w:p w14:paraId="5B85E4A1">
            <w:pPr>
              <w:spacing w:line="360" w:lineRule="auto"/>
              <w:ind w:firstLine="480" w:firstLineChars="20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（2）排水</w:t>
            </w:r>
          </w:p>
          <w:p w14:paraId="40F3740A">
            <w:pPr>
              <w:spacing w:line="360" w:lineRule="auto"/>
              <w:ind w:firstLine="480" w:firstLineChars="200"/>
              <w:rPr>
                <w:rFonts w:hint="default" w:ascii="Times New Roman" w:hAnsi="Times New Roman" w:eastAsia="宋体" w:cs="Times New Roman"/>
                <w:color w:val="auto"/>
                <w:sz w:val="24"/>
                <w:szCs w:val="24"/>
                <w:lang w:val="en-US" w:eastAsia="zh-CN"/>
                <w14:ligatures w14:val="none"/>
              </w:rPr>
            </w:pPr>
            <w:r>
              <w:rPr>
                <w:rFonts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不新增劳动定员，不新增</w:t>
            </w:r>
            <w:r>
              <w:rPr>
                <w:rFonts w:ascii="Times New Roman" w:hAnsi="Times New Roman" w:eastAsia="宋体" w:cs="Times New Roman"/>
                <w:color w:val="auto"/>
                <w:sz w:val="24"/>
                <w:szCs w:val="24"/>
                <w14:ligatures w14:val="none"/>
              </w:rPr>
              <w:t>废水</w:t>
            </w:r>
            <w:r>
              <w:rPr>
                <w:rFonts w:hint="eastAsia" w:ascii="Times New Roman" w:hAnsi="Times New Roman" w:eastAsia="宋体" w:cs="Times New Roman"/>
                <w:color w:val="auto"/>
                <w:sz w:val="24"/>
                <w:szCs w:val="24"/>
                <w:lang w:eastAsia="zh-CN"/>
                <w14:ligatures w14:val="none"/>
              </w:rPr>
              <w:t>，</w:t>
            </w:r>
            <w:r>
              <w:rPr>
                <w:rFonts w:hint="eastAsia" w:ascii="Times New Roman" w:hAnsi="Times New Roman" w:eastAsia="宋体" w:cs="Times New Roman"/>
                <w:color w:val="auto"/>
                <w:sz w:val="24"/>
                <w:szCs w:val="24"/>
                <w:lang w:val="en-US" w:eastAsia="zh-CN"/>
                <w14:ligatures w14:val="none"/>
              </w:rPr>
              <w:t>原有生活污水由罐车拉运至延寿镇污水处理厂处理。</w:t>
            </w:r>
          </w:p>
          <w:p w14:paraId="158F3298">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（3）</w:t>
            </w:r>
            <w:r>
              <w:rPr>
                <w:rFonts w:hint="eastAsia" w:ascii="Times New Roman" w:hAnsi="Times New Roman" w:eastAsia="宋体" w:cs="Times New Roman"/>
                <w:color w:val="auto"/>
                <w:sz w:val="24"/>
                <w:szCs w:val="24"/>
                <w14:ligatures w14:val="none"/>
              </w:rPr>
              <w:t>供暖</w:t>
            </w:r>
          </w:p>
          <w:p w14:paraId="3194A4D8">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本项目办公室供暖采用电取暖。</w:t>
            </w:r>
          </w:p>
          <w:p w14:paraId="387C1A6A">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（4）供电</w:t>
            </w:r>
          </w:p>
          <w:p w14:paraId="0C0E237C">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项目用电由当地市政电网提供，能够满足本项目用电需求。</w:t>
            </w:r>
          </w:p>
          <w:p w14:paraId="157410C2">
            <w:pPr>
              <w:spacing w:line="360" w:lineRule="auto"/>
              <w:ind w:firstLine="482" w:firstLineChars="200"/>
              <w:jc w:val="left"/>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7、环保投资</w:t>
            </w:r>
          </w:p>
          <w:p w14:paraId="20B3AB9C">
            <w:pPr>
              <w:spacing w:line="360" w:lineRule="auto"/>
              <w:ind w:firstLine="480" w:firstLineChars="200"/>
              <w:jc w:val="left"/>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本项目总投资为</w:t>
            </w:r>
            <w:r>
              <w:rPr>
                <w:rFonts w:hint="eastAsia" w:ascii="Times New Roman" w:hAnsi="Times New Roman" w:eastAsia="宋体" w:cs="Times New Roman"/>
                <w:color w:val="auto"/>
                <w:sz w:val="24"/>
                <w:szCs w:val="24"/>
                <w:lang w:val="en-US" w:eastAsia="zh-CN"/>
                <w14:ligatures w14:val="none"/>
              </w:rPr>
              <w:t>2</w:t>
            </w:r>
            <w:r>
              <w:rPr>
                <w:rFonts w:ascii="Times New Roman" w:hAnsi="Times New Roman" w:eastAsia="宋体" w:cs="Times New Roman"/>
                <w:color w:val="auto"/>
                <w:sz w:val="24"/>
                <w:szCs w:val="24"/>
                <w14:ligatures w14:val="none"/>
              </w:rPr>
              <w:t>00万元，环保投资</w:t>
            </w:r>
            <w:r>
              <w:rPr>
                <w:rFonts w:hint="eastAsia" w:ascii="Times New Roman" w:hAnsi="Times New Roman" w:eastAsia="宋体" w:cs="Times New Roman"/>
                <w:color w:val="auto"/>
                <w:sz w:val="24"/>
                <w:szCs w:val="24"/>
                <w:lang w:eastAsia="zh-CN"/>
                <w14:ligatures w14:val="none"/>
              </w:rPr>
              <w:t>17</w:t>
            </w:r>
            <w:r>
              <w:rPr>
                <w:rFonts w:ascii="Times New Roman" w:hAnsi="Times New Roman" w:eastAsia="宋体" w:cs="Times New Roman"/>
                <w:color w:val="auto"/>
                <w:sz w:val="24"/>
                <w:szCs w:val="24"/>
                <w14:ligatures w14:val="none"/>
              </w:rPr>
              <w:t>万元，环保投资占总投资的</w:t>
            </w:r>
            <w:r>
              <w:rPr>
                <w:rFonts w:hint="eastAsia" w:ascii="Times New Roman" w:hAnsi="Times New Roman" w:eastAsia="宋体" w:cs="Times New Roman"/>
                <w:color w:val="auto"/>
                <w:sz w:val="24"/>
                <w:szCs w:val="24"/>
                <w:lang w:eastAsia="zh-CN"/>
                <w14:ligatures w14:val="none"/>
              </w:rPr>
              <w:t>8.5%</w:t>
            </w:r>
            <w:r>
              <w:rPr>
                <w:rFonts w:ascii="Times New Roman" w:hAnsi="Times New Roman" w:eastAsia="宋体" w:cs="Times New Roman"/>
                <w:color w:val="auto"/>
                <w:sz w:val="24"/>
                <w:szCs w:val="24"/>
                <w14:ligatures w14:val="none"/>
              </w:rPr>
              <w:t>，环保投资具体情况参见下表。</w:t>
            </w:r>
          </w:p>
          <w:p w14:paraId="27CB3DF0">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表2-6环保投资一览表</w:t>
            </w:r>
          </w:p>
          <w:tbl>
            <w:tblPr>
              <w:tblStyle w:val="29"/>
              <w:tblW w:w="756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75"/>
              <w:gridCol w:w="426"/>
              <w:gridCol w:w="1537"/>
              <w:gridCol w:w="3432"/>
              <w:gridCol w:w="1495"/>
            </w:tblGrid>
            <w:tr w14:paraId="1163D9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Align w:val="center"/>
                </w:tcPr>
                <w:p w14:paraId="3B13F7DB">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阶段</w:t>
                  </w:r>
                </w:p>
              </w:tc>
              <w:tc>
                <w:tcPr>
                  <w:tcW w:w="1963" w:type="dxa"/>
                  <w:gridSpan w:val="2"/>
                  <w:vAlign w:val="center"/>
                </w:tcPr>
                <w:p w14:paraId="081853F8">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污染因子</w:t>
                  </w:r>
                </w:p>
              </w:tc>
              <w:tc>
                <w:tcPr>
                  <w:tcW w:w="3432" w:type="dxa"/>
                  <w:vAlign w:val="center"/>
                </w:tcPr>
                <w:p w14:paraId="285A088B">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项目及措施</w:t>
                  </w:r>
                </w:p>
              </w:tc>
              <w:tc>
                <w:tcPr>
                  <w:tcW w:w="1495" w:type="dxa"/>
                  <w:vAlign w:val="center"/>
                </w:tcPr>
                <w:p w14:paraId="21067FDC">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金额（万元）</w:t>
                  </w:r>
                </w:p>
              </w:tc>
            </w:tr>
            <w:tr w14:paraId="031638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restart"/>
                  <w:tcBorders>
                    <w:right w:val="single" w:color="auto" w:sz="4" w:space="0"/>
                  </w:tcBorders>
                  <w:vAlign w:val="center"/>
                </w:tcPr>
                <w:p w14:paraId="3EA3FD33">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运</w:t>
                  </w:r>
                </w:p>
                <w:p w14:paraId="34355E73">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营</w:t>
                  </w:r>
                </w:p>
                <w:p w14:paraId="7E75423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期</w:t>
                  </w:r>
                </w:p>
              </w:tc>
              <w:tc>
                <w:tcPr>
                  <w:tcW w:w="426" w:type="dxa"/>
                  <w:vMerge w:val="restart"/>
                  <w:tcBorders>
                    <w:left w:val="single" w:color="auto" w:sz="4" w:space="0"/>
                  </w:tcBorders>
                  <w:vAlign w:val="center"/>
                </w:tcPr>
                <w:p w14:paraId="7379E2B0">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废气治理</w:t>
                  </w:r>
                </w:p>
              </w:tc>
              <w:tc>
                <w:tcPr>
                  <w:tcW w:w="1537" w:type="dxa"/>
                  <w:vAlign w:val="center"/>
                </w:tcPr>
                <w:p w14:paraId="25FA687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燃生物质热风炉烟气</w:t>
                  </w:r>
                </w:p>
              </w:tc>
              <w:tc>
                <w:tcPr>
                  <w:tcW w:w="3432" w:type="dxa"/>
                  <w:vAlign w:val="center"/>
                </w:tcPr>
                <w:p w14:paraId="12862759">
                  <w:pPr>
                    <w:spacing w:line="240" w:lineRule="exact"/>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lang w:val="en-US" w:eastAsia="zh-CN"/>
                      <w14:ligatures w14:val="none"/>
                    </w:rPr>
                    <w:t>2套</w:t>
                  </w:r>
                  <w:r>
                    <w:rPr>
                      <w:rFonts w:ascii="Times New Roman" w:hAnsi="Times New Roman" w:eastAsia="宋体" w:cs="Times New Roman"/>
                      <w:color w:val="auto"/>
                      <w:kern w:val="0"/>
                      <w:szCs w:val="21"/>
                      <w14:ligatures w14:val="none"/>
                    </w:rPr>
                    <w:t>布袋除尘器（除尘效率99%）+</w:t>
                  </w:r>
                  <w:r>
                    <w:rPr>
                      <w:rFonts w:hint="eastAsia" w:ascii="Times New Roman" w:hAnsi="Times New Roman" w:eastAsia="宋体" w:cs="Times New Roman"/>
                      <w:color w:val="auto"/>
                      <w:kern w:val="0"/>
                      <w:szCs w:val="21"/>
                      <w:lang w:val="en-US" w:eastAsia="zh-CN"/>
                      <w14:ligatures w14:val="none"/>
                    </w:rPr>
                    <w:t>2根</w:t>
                  </w:r>
                  <w:r>
                    <w:rPr>
                      <w:rFonts w:hint="eastAsia" w:ascii="Times New Roman" w:hAnsi="Times New Roman" w:eastAsia="宋体" w:cs="Times New Roman"/>
                      <w:color w:val="auto"/>
                      <w:kern w:val="0"/>
                      <w:szCs w:val="21"/>
                      <w:lang w:eastAsia="zh-CN"/>
                      <w14:ligatures w14:val="none"/>
                    </w:rPr>
                    <w:t>25m</w:t>
                  </w:r>
                  <w:r>
                    <w:rPr>
                      <w:rFonts w:ascii="Times New Roman" w:hAnsi="Times New Roman" w:eastAsia="宋体" w:cs="Times New Roman"/>
                      <w:color w:val="auto"/>
                      <w:kern w:val="0"/>
                      <w:szCs w:val="21"/>
                      <w14:ligatures w14:val="none"/>
                    </w:rPr>
                    <w:t>高烟囱</w:t>
                  </w:r>
                </w:p>
              </w:tc>
              <w:tc>
                <w:tcPr>
                  <w:tcW w:w="1495" w:type="dxa"/>
                  <w:vAlign w:val="center"/>
                </w:tcPr>
                <w:p w14:paraId="3FA048D0">
                  <w:pPr>
                    <w:spacing w:line="240" w:lineRule="exact"/>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15</w:t>
                  </w:r>
                </w:p>
              </w:tc>
            </w:tr>
            <w:tr w14:paraId="54F9FA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067C4736">
                  <w:pPr>
                    <w:spacing w:line="240" w:lineRule="exact"/>
                    <w:jc w:val="center"/>
                    <w:rPr>
                      <w:rFonts w:ascii="Times New Roman" w:hAnsi="Times New Roman" w:eastAsia="宋体" w:cs="Times New Roman"/>
                      <w:color w:val="auto"/>
                      <w:kern w:val="0"/>
                      <w:szCs w:val="21"/>
                      <w14:ligatures w14:val="none"/>
                    </w:rPr>
                  </w:pPr>
                </w:p>
              </w:tc>
              <w:tc>
                <w:tcPr>
                  <w:tcW w:w="426" w:type="dxa"/>
                  <w:vMerge w:val="continue"/>
                  <w:tcBorders>
                    <w:left w:val="single" w:color="auto" w:sz="4" w:space="0"/>
                  </w:tcBorders>
                  <w:vAlign w:val="center"/>
                </w:tcPr>
                <w:p w14:paraId="68C4A1C8">
                  <w:pPr>
                    <w:spacing w:line="240" w:lineRule="exact"/>
                    <w:jc w:val="center"/>
                    <w:rPr>
                      <w:rFonts w:ascii="Times New Roman" w:hAnsi="Times New Roman" w:eastAsia="宋体" w:cs="Times New Roman"/>
                      <w:color w:val="auto"/>
                      <w:kern w:val="0"/>
                      <w:szCs w:val="21"/>
                      <w14:ligatures w14:val="none"/>
                    </w:rPr>
                  </w:pPr>
                </w:p>
              </w:tc>
              <w:tc>
                <w:tcPr>
                  <w:tcW w:w="1537" w:type="dxa"/>
                  <w:vAlign w:val="center"/>
                </w:tcPr>
                <w:p w14:paraId="5A7F6B3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装卸、输送粉尘</w:t>
                  </w:r>
                </w:p>
              </w:tc>
              <w:tc>
                <w:tcPr>
                  <w:tcW w:w="3432" w:type="dxa"/>
                  <w:vAlign w:val="center"/>
                </w:tcPr>
                <w:p w14:paraId="6540C0F2">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输送过程中采用封闭输送、四周设置围挡</w:t>
                  </w:r>
                </w:p>
              </w:tc>
              <w:tc>
                <w:tcPr>
                  <w:tcW w:w="1495" w:type="dxa"/>
                  <w:vAlign w:val="center"/>
                </w:tcPr>
                <w:p w14:paraId="0036E4F3">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0.2</w:t>
                  </w:r>
                </w:p>
              </w:tc>
            </w:tr>
            <w:tr w14:paraId="34E14C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1506DBEB">
                  <w:pPr>
                    <w:spacing w:line="240" w:lineRule="exact"/>
                    <w:jc w:val="center"/>
                    <w:rPr>
                      <w:rFonts w:ascii="Times New Roman" w:hAnsi="Times New Roman" w:eastAsia="宋体" w:cs="Times New Roman"/>
                      <w:color w:val="auto"/>
                      <w:kern w:val="0"/>
                      <w:szCs w:val="21"/>
                      <w14:ligatures w14:val="none"/>
                    </w:rPr>
                  </w:pPr>
                </w:p>
              </w:tc>
              <w:tc>
                <w:tcPr>
                  <w:tcW w:w="426" w:type="dxa"/>
                  <w:vMerge w:val="continue"/>
                  <w:tcBorders>
                    <w:left w:val="single" w:color="auto" w:sz="4" w:space="0"/>
                  </w:tcBorders>
                  <w:vAlign w:val="center"/>
                </w:tcPr>
                <w:p w14:paraId="432F7A39">
                  <w:pPr>
                    <w:spacing w:line="240" w:lineRule="exact"/>
                    <w:jc w:val="center"/>
                    <w:rPr>
                      <w:rFonts w:ascii="Times New Roman" w:hAnsi="Times New Roman" w:eastAsia="宋体" w:cs="Times New Roman"/>
                      <w:color w:val="auto"/>
                      <w:kern w:val="0"/>
                      <w:szCs w:val="21"/>
                      <w14:ligatures w14:val="none"/>
                    </w:rPr>
                  </w:pPr>
                </w:p>
              </w:tc>
              <w:tc>
                <w:tcPr>
                  <w:tcW w:w="1537" w:type="dxa"/>
                  <w:vAlign w:val="center"/>
                </w:tcPr>
                <w:p w14:paraId="0F70AADC">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筛分清选粉尘</w:t>
                  </w:r>
                </w:p>
              </w:tc>
              <w:tc>
                <w:tcPr>
                  <w:tcW w:w="3432" w:type="dxa"/>
                  <w:vAlign w:val="center"/>
                </w:tcPr>
                <w:p w14:paraId="70577EB4">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筛分清选设备封闭</w:t>
                  </w:r>
                </w:p>
              </w:tc>
              <w:tc>
                <w:tcPr>
                  <w:tcW w:w="1495" w:type="dxa"/>
                  <w:vAlign w:val="center"/>
                </w:tcPr>
                <w:p w14:paraId="67A4B5DA">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0.2</w:t>
                  </w:r>
                </w:p>
              </w:tc>
            </w:tr>
            <w:tr w14:paraId="32B2BD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424B4D4D">
                  <w:pPr>
                    <w:spacing w:line="240" w:lineRule="exact"/>
                    <w:jc w:val="center"/>
                    <w:rPr>
                      <w:rFonts w:ascii="Times New Roman" w:hAnsi="Times New Roman" w:eastAsia="宋体" w:cs="Times New Roman"/>
                      <w:color w:val="auto"/>
                      <w:kern w:val="0"/>
                      <w:szCs w:val="21"/>
                      <w14:ligatures w14:val="none"/>
                    </w:rPr>
                  </w:pPr>
                </w:p>
              </w:tc>
              <w:tc>
                <w:tcPr>
                  <w:tcW w:w="426" w:type="dxa"/>
                  <w:vMerge w:val="continue"/>
                  <w:tcBorders>
                    <w:left w:val="single" w:color="auto" w:sz="4" w:space="0"/>
                  </w:tcBorders>
                  <w:vAlign w:val="center"/>
                </w:tcPr>
                <w:p w14:paraId="5DE16919">
                  <w:pPr>
                    <w:spacing w:line="240" w:lineRule="exact"/>
                    <w:jc w:val="center"/>
                    <w:rPr>
                      <w:rFonts w:ascii="Times New Roman" w:hAnsi="Times New Roman" w:eastAsia="宋体" w:cs="Times New Roman"/>
                      <w:color w:val="auto"/>
                      <w:kern w:val="0"/>
                      <w:szCs w:val="21"/>
                      <w14:ligatures w14:val="none"/>
                    </w:rPr>
                  </w:pPr>
                </w:p>
              </w:tc>
              <w:tc>
                <w:tcPr>
                  <w:tcW w:w="1537" w:type="dxa"/>
                  <w:vAlign w:val="center"/>
                </w:tcPr>
                <w:p w14:paraId="2B89D407">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烘干粉尘</w:t>
                  </w:r>
                </w:p>
              </w:tc>
              <w:tc>
                <w:tcPr>
                  <w:tcW w:w="3432" w:type="dxa"/>
                  <w:vAlign w:val="center"/>
                </w:tcPr>
                <w:p w14:paraId="6197D241">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烘干塔塔体设置彩钢罩</w:t>
                  </w:r>
                </w:p>
              </w:tc>
              <w:tc>
                <w:tcPr>
                  <w:tcW w:w="1495" w:type="dxa"/>
                  <w:vAlign w:val="center"/>
                </w:tcPr>
                <w:p w14:paraId="1869ECEB">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0.1</w:t>
                  </w:r>
                </w:p>
              </w:tc>
            </w:tr>
            <w:tr w14:paraId="3603243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0E0A7E3A">
                  <w:pPr>
                    <w:spacing w:line="240" w:lineRule="exact"/>
                    <w:jc w:val="center"/>
                    <w:rPr>
                      <w:rFonts w:ascii="Times New Roman" w:hAnsi="Times New Roman" w:eastAsia="宋体" w:cs="Times New Roman"/>
                      <w:color w:val="auto"/>
                      <w:kern w:val="0"/>
                      <w:szCs w:val="21"/>
                      <w14:ligatures w14:val="none"/>
                    </w:rPr>
                  </w:pPr>
                </w:p>
              </w:tc>
              <w:tc>
                <w:tcPr>
                  <w:tcW w:w="1963" w:type="dxa"/>
                  <w:gridSpan w:val="2"/>
                  <w:tcBorders>
                    <w:left w:val="single" w:color="auto" w:sz="4" w:space="0"/>
                  </w:tcBorders>
                  <w:vAlign w:val="center"/>
                </w:tcPr>
                <w:p w14:paraId="439931E4">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潮粮堆场污染防渗措施</w:t>
                  </w:r>
                </w:p>
              </w:tc>
              <w:tc>
                <w:tcPr>
                  <w:tcW w:w="3432" w:type="dxa"/>
                  <w:vAlign w:val="center"/>
                </w:tcPr>
                <w:p w14:paraId="671BC1DB">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采取简单防渗，进行一般地面硬化</w:t>
                  </w:r>
                </w:p>
              </w:tc>
              <w:tc>
                <w:tcPr>
                  <w:tcW w:w="1495" w:type="dxa"/>
                  <w:vAlign w:val="center"/>
                </w:tcPr>
                <w:p w14:paraId="2EE8DA1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0.2</w:t>
                  </w:r>
                </w:p>
              </w:tc>
            </w:tr>
            <w:tr w14:paraId="3F809E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3190D128">
                  <w:pPr>
                    <w:spacing w:line="240" w:lineRule="exact"/>
                    <w:jc w:val="center"/>
                    <w:rPr>
                      <w:rFonts w:ascii="Times New Roman" w:hAnsi="Times New Roman" w:eastAsia="宋体" w:cs="Times New Roman"/>
                      <w:color w:val="auto"/>
                      <w:kern w:val="0"/>
                      <w:szCs w:val="21"/>
                      <w14:ligatures w14:val="none"/>
                    </w:rPr>
                  </w:pPr>
                </w:p>
              </w:tc>
              <w:tc>
                <w:tcPr>
                  <w:tcW w:w="1963" w:type="dxa"/>
                  <w:gridSpan w:val="2"/>
                  <w:tcBorders>
                    <w:left w:val="single" w:color="auto" w:sz="4" w:space="0"/>
                  </w:tcBorders>
                  <w:vAlign w:val="center"/>
                </w:tcPr>
                <w:p w14:paraId="1BB4C573">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噪声治理</w:t>
                  </w:r>
                </w:p>
              </w:tc>
              <w:tc>
                <w:tcPr>
                  <w:tcW w:w="3432" w:type="dxa"/>
                  <w:vAlign w:val="center"/>
                </w:tcPr>
                <w:p w14:paraId="01077F0F">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选用低噪声设备，隔声减振</w:t>
                  </w:r>
                </w:p>
              </w:tc>
              <w:tc>
                <w:tcPr>
                  <w:tcW w:w="1495" w:type="dxa"/>
                  <w:vAlign w:val="center"/>
                </w:tcPr>
                <w:p w14:paraId="17A2115B">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0.1</w:t>
                  </w:r>
                </w:p>
              </w:tc>
            </w:tr>
            <w:tr w14:paraId="5071EE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75" w:type="dxa"/>
                  <w:vMerge w:val="continue"/>
                  <w:tcBorders>
                    <w:right w:val="single" w:color="auto" w:sz="4" w:space="0"/>
                  </w:tcBorders>
                  <w:vAlign w:val="center"/>
                </w:tcPr>
                <w:p w14:paraId="44538D21">
                  <w:pPr>
                    <w:spacing w:line="240" w:lineRule="exact"/>
                    <w:jc w:val="center"/>
                    <w:rPr>
                      <w:rFonts w:ascii="Times New Roman" w:hAnsi="Times New Roman" w:eastAsia="宋体" w:cs="Times New Roman"/>
                      <w:color w:val="auto"/>
                      <w:kern w:val="0"/>
                      <w:szCs w:val="21"/>
                      <w14:ligatures w14:val="none"/>
                    </w:rPr>
                  </w:pPr>
                </w:p>
              </w:tc>
              <w:tc>
                <w:tcPr>
                  <w:tcW w:w="1963" w:type="dxa"/>
                  <w:gridSpan w:val="2"/>
                  <w:tcBorders>
                    <w:left w:val="single" w:color="auto" w:sz="4" w:space="0"/>
                  </w:tcBorders>
                  <w:vAlign w:val="center"/>
                </w:tcPr>
                <w:p w14:paraId="5459F0F8">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固废治理</w:t>
                  </w:r>
                </w:p>
              </w:tc>
              <w:tc>
                <w:tcPr>
                  <w:tcW w:w="3432" w:type="dxa"/>
                  <w:vAlign w:val="center"/>
                </w:tcPr>
                <w:p w14:paraId="197E4CF6">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设置生活垃圾收集箱、设置封闭灰渣暂存间</w:t>
                  </w:r>
                </w:p>
              </w:tc>
              <w:tc>
                <w:tcPr>
                  <w:tcW w:w="1495" w:type="dxa"/>
                  <w:vAlign w:val="center"/>
                </w:tcPr>
                <w:p w14:paraId="1D5B3E4E">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0.2</w:t>
                  </w:r>
                </w:p>
              </w:tc>
            </w:tr>
            <w:tr w14:paraId="1044CD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675" w:type="dxa"/>
                  <w:vMerge w:val="continue"/>
                  <w:tcBorders>
                    <w:right w:val="single" w:color="auto" w:sz="4" w:space="0"/>
                  </w:tcBorders>
                  <w:vAlign w:val="center"/>
                </w:tcPr>
                <w:p w14:paraId="3DC49AFE">
                  <w:pPr>
                    <w:spacing w:line="240" w:lineRule="exact"/>
                    <w:jc w:val="center"/>
                    <w:rPr>
                      <w:rFonts w:ascii="Times New Roman" w:hAnsi="Times New Roman" w:eastAsia="宋体" w:cs="Times New Roman"/>
                      <w:color w:val="auto"/>
                      <w:kern w:val="0"/>
                      <w:szCs w:val="21"/>
                      <w14:ligatures w14:val="none"/>
                    </w:rPr>
                  </w:pPr>
                </w:p>
              </w:tc>
              <w:tc>
                <w:tcPr>
                  <w:tcW w:w="1963" w:type="dxa"/>
                  <w:gridSpan w:val="2"/>
                  <w:tcBorders>
                    <w:left w:val="single" w:color="auto" w:sz="4" w:space="0"/>
                  </w:tcBorders>
                  <w:vAlign w:val="center"/>
                </w:tcPr>
                <w:p w14:paraId="3A7ADB10">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监测、运行维护费用</w:t>
                  </w:r>
                </w:p>
              </w:tc>
              <w:tc>
                <w:tcPr>
                  <w:tcW w:w="3432" w:type="dxa"/>
                  <w:vAlign w:val="center"/>
                </w:tcPr>
                <w:p w14:paraId="1632D80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环境保护措施和设施的运行维护费用</w:t>
                  </w:r>
                </w:p>
              </w:tc>
              <w:tc>
                <w:tcPr>
                  <w:tcW w:w="1495" w:type="dxa"/>
                  <w:vAlign w:val="center"/>
                </w:tcPr>
                <w:p w14:paraId="3795FE2D">
                  <w:pPr>
                    <w:spacing w:line="240" w:lineRule="exact"/>
                    <w:jc w:val="center"/>
                    <w:rPr>
                      <w:rFonts w:ascii="Times New Roman" w:hAnsi="Times New Roman" w:eastAsia="宋体" w:cs="Times New Roman"/>
                      <w:color w:val="auto"/>
                      <w:kern w:val="0"/>
                      <w:szCs w:val="21"/>
                      <w:vertAlign w:val="superscript"/>
                      <w14:ligatures w14:val="none"/>
                    </w:rPr>
                  </w:pPr>
                  <w:r>
                    <w:rPr>
                      <w:rFonts w:ascii="Times New Roman" w:hAnsi="Times New Roman" w:eastAsia="宋体" w:cs="Times New Roman"/>
                      <w:color w:val="auto"/>
                      <w:kern w:val="0"/>
                      <w:szCs w:val="21"/>
                      <w14:ligatures w14:val="none"/>
                    </w:rPr>
                    <w:t>1</w:t>
                  </w:r>
                </w:p>
              </w:tc>
            </w:tr>
            <w:tr w14:paraId="709894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070" w:type="dxa"/>
                  <w:gridSpan w:val="4"/>
                  <w:vAlign w:val="center"/>
                </w:tcPr>
                <w:p w14:paraId="3A85E635">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合计</w:t>
                  </w:r>
                </w:p>
              </w:tc>
              <w:tc>
                <w:tcPr>
                  <w:tcW w:w="1495" w:type="dxa"/>
                  <w:vAlign w:val="center"/>
                </w:tcPr>
                <w:p w14:paraId="3DDD5F2A">
                  <w:pPr>
                    <w:widowControl/>
                    <w:spacing w:line="240" w:lineRule="exact"/>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17</w:t>
                  </w:r>
                </w:p>
              </w:tc>
            </w:tr>
            <w:tr w14:paraId="38CC97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070" w:type="dxa"/>
                  <w:gridSpan w:val="4"/>
                  <w:vAlign w:val="center"/>
                </w:tcPr>
                <w:p w14:paraId="2895B9DD">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总投资</w:t>
                  </w:r>
                </w:p>
              </w:tc>
              <w:tc>
                <w:tcPr>
                  <w:tcW w:w="1495" w:type="dxa"/>
                  <w:vAlign w:val="center"/>
                </w:tcPr>
                <w:p w14:paraId="130819A5">
                  <w:pPr>
                    <w:spacing w:line="240" w:lineRule="exact"/>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val="en-US" w:eastAsia="zh-CN"/>
                      <w14:ligatures w14:val="none"/>
                    </w:rPr>
                    <w:t>2</w:t>
                  </w:r>
                  <w:r>
                    <w:rPr>
                      <w:rFonts w:ascii="Times New Roman" w:hAnsi="Times New Roman" w:eastAsia="宋体" w:cs="Times New Roman"/>
                      <w:color w:val="auto"/>
                      <w:szCs w:val="21"/>
                      <w14:ligatures w14:val="none"/>
                    </w:rPr>
                    <w:t>00</w:t>
                  </w:r>
                </w:p>
              </w:tc>
            </w:tr>
            <w:tr w14:paraId="6CCE49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070" w:type="dxa"/>
                  <w:gridSpan w:val="4"/>
                  <w:vAlign w:val="center"/>
                </w:tcPr>
                <w:p w14:paraId="1BED0F6E">
                  <w:pPr>
                    <w:spacing w:line="240" w:lineRule="exact"/>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环保投资比</w:t>
                  </w:r>
                </w:p>
              </w:tc>
              <w:tc>
                <w:tcPr>
                  <w:tcW w:w="1495" w:type="dxa"/>
                  <w:vAlign w:val="center"/>
                </w:tcPr>
                <w:p w14:paraId="7075A881">
                  <w:pPr>
                    <w:spacing w:line="240" w:lineRule="exact"/>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8.5%</w:t>
                  </w:r>
                </w:p>
              </w:tc>
            </w:tr>
          </w:tbl>
          <w:p w14:paraId="40F54808">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8、劳动定员与工作制</w:t>
            </w:r>
          </w:p>
          <w:p w14:paraId="1CD92829">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不新增劳动定员</w:t>
            </w:r>
            <w:r>
              <w:rPr>
                <w:rFonts w:ascii="Times New Roman" w:hAnsi="Times New Roman" w:eastAsia="宋体" w:cs="Times New Roman"/>
                <w:color w:val="auto"/>
                <w:sz w:val="24"/>
                <w:szCs w:val="24"/>
                <w14:ligatures w14:val="none"/>
              </w:rPr>
              <w:t>，</w:t>
            </w:r>
            <w:r>
              <w:rPr>
                <w:rFonts w:hint="eastAsia" w:ascii="Times New Roman" w:hAnsi="Times New Roman" w:eastAsia="宋体" w:cs="Times New Roman"/>
                <w:color w:val="auto"/>
                <w:sz w:val="24"/>
                <w:szCs w:val="24"/>
                <w:lang w:val="en-US" w:eastAsia="zh-CN"/>
                <w14:ligatures w14:val="none"/>
              </w:rPr>
              <w:t>现有工程劳动定员30人，</w:t>
            </w:r>
            <w:r>
              <w:rPr>
                <w:rFonts w:ascii="Times New Roman" w:hAnsi="Times New Roman" w:eastAsia="宋体" w:cs="Times New Roman"/>
                <w:color w:val="auto"/>
                <w:sz w:val="24"/>
                <w:szCs w:val="24"/>
                <w14:ligatures w14:val="none"/>
              </w:rPr>
              <w:t>不设食堂及宿舍，</w:t>
            </w:r>
            <w:r>
              <w:rPr>
                <w:rFonts w:hint="eastAsia" w:ascii="Times New Roman" w:hAnsi="Times New Roman" w:eastAsia="宋体" w:cs="Times New Roman"/>
                <w:color w:val="auto"/>
                <w:sz w:val="24"/>
                <w:szCs w:val="24"/>
                <w:lang w:val="en-US" w:eastAsia="zh-CN"/>
                <w14:ligatures w14:val="none"/>
              </w:rPr>
              <w:t>本次扩建项目</w:t>
            </w:r>
            <w:r>
              <w:rPr>
                <w:rFonts w:ascii="Times New Roman" w:hAnsi="Times New Roman" w:eastAsia="宋体" w:cs="Times New Roman"/>
                <w:color w:val="auto"/>
                <w:sz w:val="24"/>
                <w:szCs w:val="24"/>
                <w14:ligatures w14:val="none"/>
              </w:rPr>
              <w:t>年工作天数</w:t>
            </w:r>
            <w:r>
              <w:rPr>
                <w:rFonts w:hint="eastAsia" w:ascii="Times New Roman" w:hAnsi="Times New Roman" w:eastAsia="宋体" w:cs="Times New Roman"/>
                <w:color w:val="auto"/>
                <w:sz w:val="24"/>
                <w:szCs w:val="24"/>
                <w:lang w:val="en-US" w:eastAsia="zh-CN"/>
                <w14:ligatures w14:val="none"/>
              </w:rPr>
              <w:t>75</w:t>
            </w:r>
            <w:r>
              <w:rPr>
                <w:rFonts w:ascii="Times New Roman" w:hAnsi="Times New Roman" w:eastAsia="宋体" w:cs="Times New Roman"/>
                <w:color w:val="auto"/>
                <w:sz w:val="24"/>
                <w:szCs w:val="24"/>
                <w14:ligatures w14:val="none"/>
              </w:rPr>
              <w:t>天，主要工作内容为收粮、粮食装卸、筛选，每天</w:t>
            </w:r>
            <w:r>
              <w:rPr>
                <w:rFonts w:hint="eastAsia" w:ascii="Times New Roman" w:hAnsi="Times New Roman" w:eastAsia="宋体" w:cs="Times New Roman"/>
                <w:color w:val="auto"/>
                <w:sz w:val="24"/>
                <w:szCs w:val="24"/>
                <w:lang w:val="en-US" w:eastAsia="zh-CN"/>
                <w14:ligatures w14:val="none"/>
              </w:rPr>
              <w:t>2班制，每班</w:t>
            </w:r>
            <w:r>
              <w:rPr>
                <w:rFonts w:ascii="Times New Roman" w:hAnsi="Times New Roman" w:eastAsia="宋体" w:cs="Times New Roman"/>
                <w:color w:val="auto"/>
                <w:sz w:val="24"/>
                <w:szCs w:val="24"/>
                <w14:ligatures w14:val="none"/>
              </w:rPr>
              <w:t>工作8小时；烘干塔热风炉年运行天数共计</w:t>
            </w:r>
            <w:r>
              <w:rPr>
                <w:rFonts w:hint="eastAsia" w:ascii="Times New Roman" w:hAnsi="Times New Roman" w:eastAsia="宋体" w:cs="Times New Roman"/>
                <w:color w:val="auto"/>
                <w:sz w:val="24"/>
                <w:szCs w:val="24"/>
                <w:lang w:val="en-US" w:eastAsia="zh-CN"/>
                <w14:ligatures w14:val="none"/>
              </w:rPr>
              <w:t>75</w:t>
            </w:r>
            <w:r>
              <w:rPr>
                <w:rFonts w:ascii="Times New Roman" w:hAnsi="Times New Roman" w:eastAsia="宋体" w:cs="Times New Roman"/>
                <w:color w:val="auto"/>
                <w:sz w:val="24"/>
                <w:szCs w:val="24"/>
                <w14:ligatures w14:val="none"/>
              </w:rPr>
              <w:t>天，每天运行24小时</w:t>
            </w:r>
            <w:r>
              <w:rPr>
                <w:rFonts w:ascii="Times New Roman" w:hAnsi="Times New Roman" w:eastAsia="宋体" w:cs="Times New Roman"/>
                <w:color w:val="auto"/>
                <w:sz w:val="24"/>
                <w:szCs w:val="24"/>
                <w14:ligatures w14:val="none"/>
              </w:rPr>
              <w:t>。</w:t>
            </w:r>
          </w:p>
          <w:p w14:paraId="5AF8D944">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9、总平面布置</w:t>
            </w:r>
          </w:p>
          <w:p w14:paraId="17B3E1A5">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本项目位于</w:t>
            </w:r>
            <w:r>
              <w:rPr>
                <w:rFonts w:hint="eastAsia" w:ascii="Times New Roman" w:hAnsi="Times New Roman" w:eastAsia="宋体" w:cs="Times New Roman"/>
                <w:color w:val="auto"/>
                <w:sz w:val="24"/>
                <w:szCs w:val="24"/>
                <w:lang w:eastAsia="zh-CN"/>
                <w14:ligatures w14:val="none"/>
              </w:rPr>
              <w:t>黑龙江省哈尔滨市延寿县延寿镇城郊村</w:t>
            </w:r>
            <w:r>
              <w:rPr>
                <w:rFonts w:ascii="Times New Roman" w:hAnsi="Times New Roman" w:eastAsia="宋体" w:cs="Times New Roman"/>
                <w:color w:val="auto"/>
                <w:sz w:val="24"/>
                <w:szCs w:val="24"/>
                <w14:ligatures w14:val="none"/>
              </w:rPr>
              <w:t>，本项目厂区入口位于厂区南侧，办公室位于厂区东南侧，</w:t>
            </w:r>
            <w:r>
              <w:rPr>
                <w:rFonts w:hint="eastAsia" w:ascii="Times New Roman" w:hAnsi="Times New Roman" w:eastAsia="宋体" w:cs="Times New Roman"/>
                <w:color w:val="auto"/>
                <w:sz w:val="24"/>
                <w:szCs w:val="24"/>
                <w:lang w:val="en-US" w:eastAsia="zh-CN"/>
                <w14:ligatures w14:val="none"/>
              </w:rPr>
              <w:t>本次扩建</w:t>
            </w:r>
            <w:r>
              <w:rPr>
                <w:rFonts w:ascii="Times New Roman" w:hAnsi="Times New Roman" w:eastAsia="宋体" w:cs="Times New Roman"/>
                <w:color w:val="auto"/>
                <w:sz w:val="24"/>
                <w:szCs w:val="24"/>
                <w14:ligatures w14:val="none"/>
              </w:rPr>
              <w:t>烘干塔、热风炉房</w:t>
            </w:r>
            <w:r>
              <w:rPr>
                <w:rFonts w:hint="eastAsia" w:ascii="Times New Roman" w:hAnsi="Times New Roman" w:eastAsia="宋体" w:cs="Times New Roman"/>
                <w:color w:val="auto"/>
                <w:sz w:val="24"/>
                <w:szCs w:val="24"/>
                <w:lang w:val="en-US" w:eastAsia="zh-CN"/>
                <w14:ligatures w14:val="none"/>
              </w:rPr>
              <w:t>位于厂区北侧，</w:t>
            </w:r>
            <w:r>
              <w:rPr>
                <w:rFonts w:ascii="Times New Roman" w:hAnsi="Times New Roman" w:eastAsia="宋体" w:cs="Times New Roman"/>
                <w:color w:val="auto"/>
                <w:sz w:val="24"/>
                <w:szCs w:val="24"/>
                <w14:ligatures w14:val="none"/>
              </w:rPr>
              <w:t>仓库及粮囤位于厂区</w:t>
            </w:r>
            <w:r>
              <w:rPr>
                <w:rFonts w:hint="eastAsia" w:ascii="Times New Roman" w:hAnsi="Times New Roman" w:eastAsia="宋体" w:cs="Times New Roman"/>
                <w:color w:val="auto"/>
                <w:sz w:val="24"/>
                <w:szCs w:val="24"/>
                <w:lang w:val="en-US" w:eastAsia="zh-CN"/>
                <w14:ligatures w14:val="none"/>
              </w:rPr>
              <w:t>西</w:t>
            </w:r>
            <w:r>
              <w:rPr>
                <w:rFonts w:ascii="Times New Roman" w:hAnsi="Times New Roman" w:eastAsia="宋体" w:cs="Times New Roman"/>
                <w:color w:val="auto"/>
                <w:sz w:val="24"/>
                <w:szCs w:val="24"/>
                <w14:ligatures w14:val="none"/>
              </w:rPr>
              <w:t>侧，办公室远离办公区（平面布置图见附图5）。项目平面布置功能分区合理、布局紧凑，各个建筑物的布置均满足工艺需要。项目所在地道路系统完善，有利于原料及产品的运输。因此，本项目平面布置合理。</w:t>
            </w:r>
          </w:p>
        </w:tc>
      </w:tr>
      <w:tr w14:paraId="6FC9B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50" w:hRule="atLeast"/>
          <w:jc w:val="center"/>
        </w:trPr>
        <w:tc>
          <w:tcPr>
            <w:tcW w:w="505" w:type="dxa"/>
            <w:vAlign w:val="center"/>
          </w:tcPr>
          <w:p w14:paraId="4D8144F3">
            <w:pPr>
              <w:widowControl/>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工艺流程和产排污环节</w:t>
            </w:r>
          </w:p>
        </w:tc>
        <w:tc>
          <w:tcPr>
            <w:tcW w:w="7781" w:type="dxa"/>
          </w:tcPr>
          <w:p w14:paraId="733EF711">
            <w:pPr>
              <w:spacing w:line="360" w:lineRule="auto"/>
              <w:ind w:firstLine="482" w:firstLineChars="200"/>
              <w:textAlignment w:val="baseline"/>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工艺流程及污染工艺流程简述：</w:t>
            </w:r>
          </w:p>
          <w:p w14:paraId="51992A61">
            <w:pPr>
              <w:spacing w:line="360" w:lineRule="auto"/>
              <w:ind w:firstLine="422" w:firstLineChars="200"/>
              <w:textAlignment w:val="baseline"/>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Cs w:val="24"/>
                <w14:ligatures w14:val="none"/>
              </w:rPr>
              <w:t>一、</w:t>
            </w:r>
            <w:r>
              <w:rPr>
                <w:rFonts w:ascii="Times New Roman" w:hAnsi="Times New Roman" w:eastAsia="宋体" w:cs="Times New Roman"/>
                <w:b/>
                <w:bCs/>
                <w:color w:val="auto"/>
                <w:sz w:val="24"/>
                <w:szCs w:val="24"/>
                <w14:ligatures w14:val="none"/>
              </w:rPr>
              <w:t>施工期</w:t>
            </w:r>
          </w:p>
          <w:p w14:paraId="3647026B">
            <w:pPr>
              <w:pStyle w:val="152"/>
              <w:spacing w:before="181" w:line="331" w:lineRule="auto"/>
              <w:ind w:left="107" w:right="102" w:firstLine="484"/>
              <w:rPr>
                <w:color w:val="auto"/>
              </w:rPr>
            </w:pPr>
            <w:r>
              <w:rPr>
                <w:color w:val="auto"/>
                <w:spacing w:val="1"/>
              </w:rPr>
              <w:t>项目施工期产生的污染物主要为少量的施工废气、施工废水</w:t>
            </w:r>
            <w:r>
              <w:rPr>
                <w:color w:val="auto"/>
              </w:rPr>
              <w:t>、施工噪声以</w:t>
            </w:r>
            <w:r>
              <w:rPr>
                <w:color w:val="auto"/>
                <w:spacing w:val="-1"/>
              </w:rPr>
              <w:t>及施工固体废弃物等。</w:t>
            </w:r>
          </w:p>
          <w:p w14:paraId="00578B6A">
            <w:pPr>
              <w:spacing w:line="1142" w:lineRule="exact"/>
              <w:ind w:firstLine="98"/>
              <w:rPr>
                <w:color w:val="auto"/>
              </w:rPr>
            </w:pPr>
            <w:r>
              <w:rPr>
                <w:color w:val="auto"/>
                <w:position w:val="-22"/>
              </w:rPr>
              <w:drawing>
                <wp:inline distT="0" distB="0" distL="114300" distR="114300">
                  <wp:extent cx="4972685" cy="725805"/>
                  <wp:effectExtent l="0" t="0" r="5715" b="10795"/>
                  <wp:docPr id="7" name="图片 6"/>
                  <wp:cNvGraphicFramePr/>
                  <a:graphic xmlns:a="http://schemas.openxmlformats.org/drawingml/2006/main">
                    <a:graphicData uri="http://schemas.openxmlformats.org/drawingml/2006/picture">
                      <pic:pic xmlns:pic="http://schemas.openxmlformats.org/drawingml/2006/picture">
                        <pic:nvPicPr>
                          <pic:cNvPr id="7" name="图片 6"/>
                          <pic:cNvPicPr/>
                        </pic:nvPicPr>
                        <pic:blipFill>
                          <a:blip r:embed="rId11"/>
                          <a:stretch>
                            <a:fillRect/>
                          </a:stretch>
                        </pic:blipFill>
                        <pic:spPr>
                          <a:xfrm>
                            <a:off x="0" y="0"/>
                            <a:ext cx="4972685" cy="725805"/>
                          </a:xfrm>
                          <a:prstGeom prst="rect">
                            <a:avLst/>
                          </a:prstGeom>
                          <a:noFill/>
                          <a:ln>
                            <a:noFill/>
                          </a:ln>
                        </pic:spPr>
                      </pic:pic>
                    </a:graphicData>
                  </a:graphic>
                </wp:inline>
              </w:drawing>
            </w:r>
          </w:p>
          <w:p w14:paraId="48335D14">
            <w:pPr>
              <w:pStyle w:val="152"/>
              <w:spacing w:before="117" w:line="228" w:lineRule="auto"/>
              <w:ind w:left="2455"/>
              <w:rPr>
                <w:rFonts w:hint="default" w:ascii="Times New Roman" w:hAnsi="Times New Roman" w:cs="Times New Roman"/>
                <w:color w:val="auto"/>
                <w:sz w:val="24"/>
                <w:szCs w:val="24"/>
              </w:rPr>
            </w:pPr>
            <w:r>
              <w:rPr>
                <w:rFonts w:hint="default" w:ascii="Times New Roman" w:hAnsi="Times New Roman" w:cs="Times New Roman"/>
                <w:b/>
                <w:bCs/>
                <w:color w:val="auto"/>
                <w:spacing w:val="5"/>
                <w:sz w:val="24"/>
                <w:szCs w:val="24"/>
              </w:rPr>
              <w:t>图</w:t>
            </w:r>
            <w:r>
              <w:rPr>
                <w:rFonts w:hint="default" w:ascii="Times New Roman" w:hAnsi="Times New Roman" w:cs="Times New Roman"/>
                <w:b/>
                <w:bCs/>
                <w:color w:val="auto"/>
                <w:spacing w:val="5"/>
                <w:sz w:val="24"/>
                <w:szCs w:val="24"/>
                <w:lang w:val="en-US" w:eastAsia="zh-CN"/>
              </w:rPr>
              <w:t>2-1</w:t>
            </w:r>
            <w:r>
              <w:rPr>
                <w:rFonts w:hint="default" w:ascii="Times New Roman" w:hAnsi="Times New Roman" w:eastAsia="Times New Roman" w:cs="Times New Roman"/>
                <w:b/>
                <w:bCs/>
                <w:color w:val="auto"/>
                <w:spacing w:val="5"/>
                <w:sz w:val="24"/>
                <w:szCs w:val="24"/>
              </w:rPr>
              <w:t xml:space="preserve">  </w:t>
            </w:r>
            <w:r>
              <w:rPr>
                <w:rFonts w:hint="default" w:ascii="Times New Roman" w:hAnsi="Times New Roman" w:cs="Times New Roman"/>
                <w:b/>
                <w:bCs/>
                <w:color w:val="auto"/>
                <w:spacing w:val="5"/>
                <w:sz w:val="24"/>
                <w:szCs w:val="24"/>
              </w:rPr>
              <w:t>施工期工艺流程及产污节点图</w:t>
            </w:r>
          </w:p>
          <w:p w14:paraId="4C35AC6B">
            <w:pPr>
              <w:pStyle w:val="152"/>
              <w:spacing w:before="130" w:line="351" w:lineRule="auto"/>
              <w:ind w:left="107" w:right="43" w:firstLine="480"/>
              <w:jc w:val="both"/>
              <w:rPr>
                <w:rFonts w:hint="default" w:ascii="Times New Roman" w:hAnsi="Times New Roman" w:eastAsia="宋体" w:cs="Times New Roman"/>
                <w:color w:val="auto"/>
                <w:spacing w:val="-5"/>
              </w:rPr>
            </w:pPr>
            <w:r>
              <w:rPr>
                <w:color w:val="auto"/>
                <w:spacing w:val="-5"/>
              </w:rPr>
              <w:t>废气主要为施工机械运行废气及施工扬尘，项目施工期间废气产生量极小；</w:t>
            </w:r>
            <w:r>
              <w:rPr>
                <w:color w:val="auto"/>
                <w:spacing w:val="15"/>
              </w:rPr>
              <w:t xml:space="preserve"> </w:t>
            </w:r>
            <w:r>
              <w:rPr>
                <w:color w:val="auto"/>
                <w:spacing w:val="1"/>
              </w:rPr>
              <w:t>废水主要为施工废水、施工人员生活污水；噪声主要为安装调试噪声、</w:t>
            </w:r>
            <w:r>
              <w:rPr>
                <w:color w:val="auto"/>
              </w:rPr>
              <w:t xml:space="preserve">设备搬 </w:t>
            </w:r>
            <w:r>
              <w:rPr>
                <w:color w:val="auto"/>
                <w:spacing w:val="-1"/>
              </w:rPr>
              <w:t>运噪声；固体废物主要为建筑垃圾、生活垃圾等。</w:t>
            </w:r>
          </w:p>
          <w:p w14:paraId="02CD215A">
            <w:pPr>
              <w:spacing w:line="360" w:lineRule="auto"/>
              <w:ind w:firstLine="482" w:firstLineChars="200"/>
              <w:textAlignment w:val="baseline"/>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二、运营期工艺流程及产排污环节</w:t>
            </w:r>
          </w:p>
          <w:p w14:paraId="12852A2D">
            <w:pPr>
              <w:spacing w:line="360" w:lineRule="auto"/>
              <w:ind w:firstLine="482" w:firstLineChars="200"/>
              <w:textAlignment w:val="baseline"/>
              <w:rPr>
                <w:rFonts w:ascii="Times New Roman" w:hAnsi="Times New Roman" w:eastAsia="宋体" w:cs="Times New Roman"/>
                <w:b/>
                <w:bCs/>
                <w:color w:val="auto"/>
                <w:sz w:val="24"/>
                <w:szCs w:val="24"/>
                <w14:ligatures w14:val="none"/>
              </w:rPr>
            </w:pPr>
            <w:bookmarkStart w:id="40" w:name="_Hlk84352697"/>
            <w:r>
              <w:rPr>
                <w:rFonts w:ascii="Times New Roman" w:hAnsi="Times New Roman" w:eastAsia="宋体" w:cs="Times New Roman"/>
                <w:b/>
                <w:bCs/>
                <w:color w:val="auto"/>
                <w:sz w:val="24"/>
                <w:szCs w:val="24"/>
                <w14:ligatures w14:val="none"/>
              </w:rPr>
              <w:t>工艺流程简述</w:t>
            </w:r>
          </w:p>
          <w:p w14:paraId="13010D90">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（1）粮食进厂卸料入仓</w:t>
            </w:r>
          </w:p>
          <w:p w14:paraId="12A1835B">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潮粮经车辆运输进厂，初清筛分机处卸料。卸料过程中产生少量粉尘（G1卸料废气），以无组织逸散形式排放至环境空气中。</w:t>
            </w:r>
          </w:p>
          <w:p w14:paraId="72662290">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（2）粮食过筛及清理</w:t>
            </w:r>
          </w:p>
          <w:p w14:paraId="2F3ABB86">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进厂的潮粮中夹带着泥沙、土石及不合格原料，经过初清筛分机筛选后，潮粮中的杂质被清理出来，产生少量固体废物（S1清理杂质），初清筛分机运行时产生少量粉尘（G2筛分废气）及噪声（N1机械噪声）。</w:t>
            </w:r>
          </w:p>
          <w:p w14:paraId="3F3F652F">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（3）粮食转运</w:t>
            </w:r>
          </w:p>
          <w:p w14:paraId="7F442955">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厂内初清筛分机、原料仓、烘干塔、产品库紧邻布设，初清筛分机与原料仓、原料仓与烘干塔、烘干塔与产品库之间分别设置封闭式提升机，用于输送粮食，提升机产生噪声（N2机械噪声）及出料口产生少量粉尘（G3转运废气）。经过筛和清理后的潮粮贮存在原料仓中等待烘干。</w:t>
            </w:r>
          </w:p>
          <w:p w14:paraId="440DFAA4">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（4）粮食烘干</w:t>
            </w:r>
          </w:p>
          <w:p w14:paraId="41D702DC">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原料仓内的潮粮经提升机输送至烘干塔内。</w:t>
            </w:r>
          </w:p>
          <w:p w14:paraId="72004C87">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烘干塔热源为热风炉，热风炉燃烧生物质成型燃料产生高温烟气，高温烟气进入换热装置，加热进入换热装置的洁净空气，热空气由烘干塔上层进入烘干粮食。经换热装置热交换后的热风炉烟气经袋式除尘器净化处理后，由15m高排气筒排放（G4热风炉烟气）。烘干塔内热风朝下方向穿过粮层，在穿过粮层时，与粮粒间进行湿热传递，将热量传给粮粒，与粮食接触温度为120~130℃，粮粒受热升温，水分蒸发到空气中，热空气携带着水汽及少量颗粒物变成废气经塔体两侧排气孔排放（G5烘干废气）。在这个过程中，粮食温度升得越高，水分就蒸发得越快。为保证粮食的品质，即加工性和食用性，烘干塔内粮食升温幅度和干燥时长是受到严格控制的，其原则是既要降低粮食的水分，又不能损害粮食的品质。在烘干塔内没有布置通风角状管的部位为缓苏段，烘干的热粮向下流动到缓苏段，缓苏段内不通热空气，其主要作用是减缓在干燥过程中粮粒内形成的应力，促进谷粒内部水分逐渐向外移动，使粮粒表面和内部的水分趋于平衡。缓苏工艺实施既有利于下一阶段的干燥，又能确保烘后粮的品质。同时烘干塔通入常温清净空气，以起到冷却等作用。</w:t>
            </w:r>
          </w:p>
          <w:p w14:paraId="5BED6A97">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烘干塔热风进风、热风炉脉冲袋式除尘器进风、烘干塔冷却进风等环节使用的鼓引风机产生噪声（N3、N4、N5机械噪声），热风炉产生少量固体废物（S2炉渣炉灰）。</w:t>
            </w:r>
          </w:p>
          <w:p w14:paraId="324610BA">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（5）粮食入库</w:t>
            </w:r>
          </w:p>
          <w:p w14:paraId="2A5AEC47">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烘干后的干粮经提升机输送至产品库内。</w:t>
            </w:r>
          </w:p>
          <w:p w14:paraId="55FFAEEF">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（6）装载外售</w:t>
            </w:r>
          </w:p>
          <w:p w14:paraId="1D049E5C">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干粮经运输车辆装载外运销售。运输车辆入库人工装载，装载过程产生少量粉尘（G6装载废气）。</w:t>
            </w:r>
          </w:p>
          <w:p w14:paraId="0C9B8E1A">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（7）其他产污工序：</w:t>
            </w:r>
          </w:p>
          <w:p w14:paraId="7F132EF2">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①袋式除尘器配设的压缩空气反吹系统运行时产生N6机械噪声；</w:t>
            </w:r>
          </w:p>
          <w:p w14:paraId="21A94404">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②袋式除尘器产生收灰S3；</w:t>
            </w:r>
          </w:p>
          <w:p w14:paraId="3103F750">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③折流挡板、初清筛分机配套布袋除尘器产生S4收尘；</w:t>
            </w:r>
          </w:p>
          <w:p w14:paraId="1E327FCB">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④各类袋式除尘器产生S5废布袋。</w:t>
            </w:r>
          </w:p>
          <w:p w14:paraId="650A394B">
            <w:pPr>
              <w:pStyle w:val="8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工艺污染源排放情况见下图。</w:t>
            </w:r>
          </w:p>
          <w:p w14:paraId="5444D0BB">
            <w:pPr>
              <w:numPr>
                <w:ilvl w:val="0"/>
                <w:numId w:val="2"/>
              </w:numPr>
              <w:adjustRightInd w:val="0"/>
              <w:snapToGrid w:val="0"/>
              <w:spacing w:line="360" w:lineRule="auto"/>
              <w:ind w:firstLine="480" w:firstLineChars="200"/>
              <w:textAlignment w:val="baseline"/>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工艺流程图</w:t>
            </w:r>
          </w:p>
          <w:p w14:paraId="6F0871A5">
            <w:pPr>
              <w:adjustRightInd w:val="0"/>
              <w:snapToGrid w:val="0"/>
              <w:jc w:val="center"/>
              <w:rPr>
                <w:rFonts w:ascii="Times New Roman" w:hAnsi="Times New Roman" w:eastAsia="宋体" w:cs="Times New Roman"/>
                <w:color w:val="auto"/>
                <w:szCs w:val="24"/>
                <w14:ligatures w14:val="none"/>
              </w:rPr>
            </w:pPr>
            <w:r>
              <w:rPr>
                <w:rFonts w:hint="default" w:ascii="Times New Roman" w:hAnsi="Times New Roman" w:cs="Times New Roman"/>
                <w:color w:val="auto"/>
                <w:highlight w:val="none"/>
                <w:lang w:val="en-US" w:eastAsia="zh-CN"/>
              </w:rPr>
              <w:drawing>
                <wp:inline distT="0" distB="0" distL="114300" distR="114300">
                  <wp:extent cx="5123180" cy="5631180"/>
                  <wp:effectExtent l="0" t="0" r="7620" b="7620"/>
                  <wp:docPr id="57" name="图片 309" descr="烘干塔生产工艺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09" descr="烘干塔生产工艺流程"/>
                          <pic:cNvPicPr>
                            <a:picLocks noChangeAspect="1"/>
                          </pic:cNvPicPr>
                        </pic:nvPicPr>
                        <pic:blipFill>
                          <a:blip r:embed="rId12"/>
                          <a:stretch>
                            <a:fillRect/>
                          </a:stretch>
                        </pic:blipFill>
                        <pic:spPr>
                          <a:xfrm>
                            <a:off x="0" y="0"/>
                            <a:ext cx="5123180" cy="5631180"/>
                          </a:xfrm>
                          <a:prstGeom prst="rect">
                            <a:avLst/>
                          </a:prstGeom>
                          <a:noFill/>
                          <a:ln>
                            <a:noFill/>
                          </a:ln>
                        </pic:spPr>
                      </pic:pic>
                    </a:graphicData>
                  </a:graphic>
                </wp:inline>
              </w:drawing>
            </w:r>
          </w:p>
          <w:p w14:paraId="31FCAD5F">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图2-</w:t>
            </w:r>
            <w:r>
              <w:rPr>
                <w:rFonts w:hint="eastAsia" w:ascii="Times New Roman" w:hAnsi="Times New Roman" w:eastAsia="黑体" w:cs="Times New Roman"/>
                <w:color w:val="auto"/>
                <w:kern w:val="0"/>
                <w:sz w:val="24"/>
                <w:szCs w:val="20"/>
                <w:lang w:val="en-US" w:eastAsia="zh-CN"/>
                <w14:ligatures w14:val="none"/>
              </w:rPr>
              <w:t>2</w:t>
            </w:r>
            <w:r>
              <w:rPr>
                <w:rFonts w:ascii="Times New Roman" w:hAnsi="Times New Roman" w:eastAsia="黑体" w:cs="Times New Roman"/>
                <w:color w:val="auto"/>
                <w:kern w:val="0"/>
                <w:sz w:val="24"/>
                <w:szCs w:val="20"/>
                <w14:ligatures w14:val="none"/>
              </w:rPr>
              <w:t>工艺流程图</w:t>
            </w:r>
          </w:p>
          <w:p w14:paraId="5B346EF4">
            <w:pPr>
              <w:adjustRightInd w:val="0"/>
              <w:snapToGrid w:val="0"/>
              <w:jc w:val="center"/>
              <w:rPr>
                <w:rFonts w:ascii="Times New Roman" w:hAnsi="Times New Roman" w:eastAsia="黑体" w:cs="Times New Roman"/>
                <w:color w:val="auto"/>
                <w:kern w:val="0"/>
                <w:sz w:val="24"/>
                <w:szCs w:val="20"/>
                <w14:ligatures w14:val="none"/>
              </w:rPr>
            </w:pPr>
          </w:p>
          <w:p w14:paraId="4593D4AD">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表2-7本项目运营期工程主要排污节点一览表</w:t>
            </w:r>
          </w:p>
          <w:bookmarkEnd w:id="40"/>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2460"/>
              <w:gridCol w:w="2924"/>
              <w:gridCol w:w="1834"/>
            </w:tblGrid>
            <w:tr w14:paraId="5CE76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04" w:type="pct"/>
                  <w:noWrap w:val="0"/>
                  <w:vAlign w:val="center"/>
                </w:tcPr>
                <w:p w14:paraId="772FBD73">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w:t>
                  </w:r>
                </w:p>
              </w:tc>
              <w:tc>
                <w:tcPr>
                  <w:tcW w:w="1566" w:type="pct"/>
                  <w:noWrap w:val="0"/>
                  <w:vAlign w:val="center"/>
                </w:tcPr>
                <w:p w14:paraId="25DCCF1B">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工序</w:t>
                  </w:r>
                </w:p>
              </w:tc>
              <w:tc>
                <w:tcPr>
                  <w:tcW w:w="1861" w:type="pct"/>
                  <w:noWrap w:val="0"/>
                  <w:vAlign w:val="center"/>
                </w:tcPr>
                <w:p w14:paraId="60FBA5C9">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污染物</w:t>
                  </w:r>
                </w:p>
              </w:tc>
              <w:tc>
                <w:tcPr>
                  <w:tcW w:w="1167" w:type="pct"/>
                  <w:noWrap w:val="0"/>
                  <w:vAlign w:val="center"/>
                </w:tcPr>
                <w:p w14:paraId="1FEF532F">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排放特点</w:t>
                  </w:r>
                </w:p>
              </w:tc>
            </w:tr>
            <w:tr w14:paraId="2C72B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04" w:type="pct"/>
                  <w:vMerge w:val="restart"/>
                  <w:noWrap w:val="0"/>
                  <w:vAlign w:val="center"/>
                </w:tcPr>
                <w:p w14:paraId="58400C23">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废气</w:t>
                  </w:r>
                </w:p>
              </w:tc>
              <w:tc>
                <w:tcPr>
                  <w:tcW w:w="1566" w:type="pct"/>
                  <w:noWrap w:val="0"/>
                  <w:vAlign w:val="center"/>
                </w:tcPr>
                <w:p w14:paraId="6BEEE50A">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卸料</w:t>
                  </w:r>
                </w:p>
              </w:tc>
              <w:tc>
                <w:tcPr>
                  <w:tcW w:w="1861" w:type="pct"/>
                  <w:noWrap w:val="0"/>
                  <w:vAlign w:val="center"/>
                </w:tcPr>
                <w:p w14:paraId="05B1F8C2">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G1：颗粒物</w:t>
                  </w:r>
                </w:p>
              </w:tc>
              <w:tc>
                <w:tcPr>
                  <w:tcW w:w="1167" w:type="pct"/>
                  <w:noWrap w:val="0"/>
                  <w:vAlign w:val="center"/>
                </w:tcPr>
                <w:p w14:paraId="06945F27">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61BAA8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04" w:type="pct"/>
                  <w:vMerge w:val="continue"/>
                  <w:noWrap w:val="0"/>
                  <w:vAlign w:val="center"/>
                </w:tcPr>
                <w:p w14:paraId="71CE8230">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3AE92188">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过筛和清理</w:t>
                  </w:r>
                </w:p>
              </w:tc>
              <w:tc>
                <w:tcPr>
                  <w:tcW w:w="1861" w:type="pct"/>
                  <w:noWrap w:val="0"/>
                  <w:vAlign w:val="center"/>
                </w:tcPr>
                <w:p w14:paraId="70983255">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G2：颗粒物</w:t>
                  </w:r>
                </w:p>
              </w:tc>
              <w:tc>
                <w:tcPr>
                  <w:tcW w:w="1167" w:type="pct"/>
                  <w:noWrap w:val="0"/>
                  <w:vAlign w:val="center"/>
                </w:tcPr>
                <w:p w14:paraId="5786225B">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272DF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04" w:type="pct"/>
                  <w:vMerge w:val="continue"/>
                  <w:noWrap w:val="0"/>
                  <w:vAlign w:val="center"/>
                </w:tcPr>
                <w:p w14:paraId="1F1AB6B7">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283D4FB3">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转运</w:t>
                  </w:r>
                </w:p>
              </w:tc>
              <w:tc>
                <w:tcPr>
                  <w:tcW w:w="1861" w:type="pct"/>
                  <w:noWrap w:val="0"/>
                  <w:vAlign w:val="center"/>
                </w:tcPr>
                <w:p w14:paraId="4B772501">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G3：颗粒物</w:t>
                  </w:r>
                </w:p>
              </w:tc>
              <w:tc>
                <w:tcPr>
                  <w:tcW w:w="1167" w:type="pct"/>
                  <w:noWrap w:val="0"/>
                  <w:vAlign w:val="center"/>
                </w:tcPr>
                <w:p w14:paraId="5577B9C0">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1F090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404" w:type="pct"/>
                  <w:vMerge w:val="continue"/>
                  <w:noWrap w:val="0"/>
                  <w:vAlign w:val="center"/>
                </w:tcPr>
                <w:p w14:paraId="51AA72DD">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527DDD93">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热风炉</w:t>
                  </w:r>
                </w:p>
              </w:tc>
              <w:tc>
                <w:tcPr>
                  <w:tcW w:w="1861" w:type="pct"/>
                  <w:noWrap w:val="0"/>
                  <w:vAlign w:val="center"/>
                </w:tcPr>
                <w:p w14:paraId="0F490603">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G4：颗粒物、二氧化硫、氮氧化物</w:t>
                  </w:r>
                </w:p>
              </w:tc>
              <w:tc>
                <w:tcPr>
                  <w:tcW w:w="1167" w:type="pct"/>
                  <w:noWrap w:val="0"/>
                  <w:vAlign w:val="center"/>
                </w:tcPr>
                <w:p w14:paraId="420C32F9">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6AABE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04" w:type="pct"/>
                  <w:vMerge w:val="continue"/>
                  <w:noWrap w:val="0"/>
                  <w:vAlign w:val="center"/>
                </w:tcPr>
                <w:p w14:paraId="2FC78DAC">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71D5A175">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烘干</w:t>
                  </w:r>
                </w:p>
              </w:tc>
              <w:tc>
                <w:tcPr>
                  <w:tcW w:w="1861" w:type="pct"/>
                  <w:noWrap w:val="0"/>
                  <w:vAlign w:val="center"/>
                </w:tcPr>
                <w:p w14:paraId="67D545F6">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G5：颗粒物</w:t>
                  </w:r>
                </w:p>
              </w:tc>
              <w:tc>
                <w:tcPr>
                  <w:tcW w:w="1167" w:type="pct"/>
                  <w:noWrap w:val="0"/>
                  <w:vAlign w:val="center"/>
                </w:tcPr>
                <w:p w14:paraId="0CAF383D">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8D279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04" w:type="pct"/>
                  <w:vMerge w:val="continue"/>
                  <w:noWrap w:val="0"/>
                  <w:vAlign w:val="center"/>
                </w:tcPr>
                <w:p w14:paraId="1DEC592B">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2C485984">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装载</w:t>
                  </w:r>
                </w:p>
              </w:tc>
              <w:tc>
                <w:tcPr>
                  <w:tcW w:w="1861" w:type="pct"/>
                  <w:noWrap w:val="0"/>
                  <w:vAlign w:val="center"/>
                </w:tcPr>
                <w:p w14:paraId="530DC812">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G6：颗粒物</w:t>
                  </w:r>
                </w:p>
              </w:tc>
              <w:tc>
                <w:tcPr>
                  <w:tcW w:w="1167" w:type="pct"/>
                  <w:noWrap w:val="0"/>
                  <w:vAlign w:val="center"/>
                </w:tcPr>
                <w:p w14:paraId="56C1A146">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8DCF9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4" w:type="pct"/>
                  <w:vMerge w:val="restart"/>
                  <w:noWrap w:val="0"/>
                  <w:vAlign w:val="center"/>
                </w:tcPr>
                <w:p w14:paraId="2D2DF7E7">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1566" w:type="pct"/>
                  <w:noWrap w:val="0"/>
                  <w:vAlign w:val="center"/>
                </w:tcPr>
                <w:p w14:paraId="43B107E1">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过筛和清理</w:t>
                  </w:r>
                </w:p>
              </w:tc>
              <w:tc>
                <w:tcPr>
                  <w:tcW w:w="1861" w:type="pct"/>
                  <w:noWrap w:val="0"/>
                  <w:vAlign w:val="center"/>
                </w:tcPr>
                <w:p w14:paraId="24222249">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N1：机械噪声</w:t>
                  </w:r>
                </w:p>
              </w:tc>
              <w:tc>
                <w:tcPr>
                  <w:tcW w:w="1167" w:type="pct"/>
                  <w:noWrap w:val="0"/>
                  <w:vAlign w:val="center"/>
                </w:tcPr>
                <w:p w14:paraId="2E0B7B81">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3CA5D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404" w:type="pct"/>
                  <w:vMerge w:val="continue"/>
                  <w:noWrap w:val="0"/>
                  <w:vAlign w:val="center"/>
                </w:tcPr>
                <w:p w14:paraId="3C4D3A95">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713F97DA">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转运</w:t>
                  </w:r>
                </w:p>
              </w:tc>
              <w:tc>
                <w:tcPr>
                  <w:tcW w:w="1861" w:type="pct"/>
                  <w:noWrap w:val="0"/>
                  <w:vAlign w:val="center"/>
                </w:tcPr>
                <w:p w14:paraId="3BA6BBB4">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N2：机械噪声</w:t>
                  </w:r>
                </w:p>
              </w:tc>
              <w:tc>
                <w:tcPr>
                  <w:tcW w:w="1167" w:type="pct"/>
                  <w:noWrap w:val="0"/>
                  <w:vAlign w:val="center"/>
                </w:tcPr>
                <w:p w14:paraId="0919F643">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48A6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404" w:type="pct"/>
                  <w:vMerge w:val="continue"/>
                  <w:noWrap w:val="0"/>
                  <w:vAlign w:val="center"/>
                </w:tcPr>
                <w:p w14:paraId="569B5649">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601BDC91">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烘干塔（热风进风）</w:t>
                  </w:r>
                </w:p>
              </w:tc>
              <w:tc>
                <w:tcPr>
                  <w:tcW w:w="1861" w:type="pct"/>
                  <w:noWrap w:val="0"/>
                  <w:vAlign w:val="center"/>
                </w:tcPr>
                <w:p w14:paraId="2DDCD6D0">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N3：机械噪声</w:t>
                  </w:r>
                </w:p>
              </w:tc>
              <w:tc>
                <w:tcPr>
                  <w:tcW w:w="1167" w:type="pct"/>
                  <w:noWrap w:val="0"/>
                  <w:vAlign w:val="center"/>
                </w:tcPr>
                <w:p w14:paraId="588A26F7">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3C86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404" w:type="pct"/>
                  <w:vMerge w:val="continue"/>
                  <w:noWrap w:val="0"/>
                  <w:vAlign w:val="center"/>
                </w:tcPr>
                <w:p w14:paraId="062923FB">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6B528407">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脉冲袋式除尘器（进风）</w:t>
                  </w:r>
                </w:p>
              </w:tc>
              <w:tc>
                <w:tcPr>
                  <w:tcW w:w="1861" w:type="pct"/>
                  <w:noWrap w:val="0"/>
                  <w:vAlign w:val="center"/>
                </w:tcPr>
                <w:p w14:paraId="34C7C466">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N4：机械噪声</w:t>
                  </w:r>
                </w:p>
              </w:tc>
              <w:tc>
                <w:tcPr>
                  <w:tcW w:w="1167" w:type="pct"/>
                  <w:noWrap w:val="0"/>
                  <w:vAlign w:val="center"/>
                </w:tcPr>
                <w:p w14:paraId="5AA77ECD">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7AB983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404" w:type="pct"/>
                  <w:vMerge w:val="continue"/>
                  <w:noWrap w:val="0"/>
                  <w:vAlign w:val="center"/>
                </w:tcPr>
                <w:p w14:paraId="251A825F">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483FED5B">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烘干塔（冷却进风）</w:t>
                  </w:r>
                </w:p>
              </w:tc>
              <w:tc>
                <w:tcPr>
                  <w:tcW w:w="1861" w:type="pct"/>
                  <w:noWrap w:val="0"/>
                  <w:vAlign w:val="center"/>
                </w:tcPr>
                <w:p w14:paraId="631BCF33">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N5：机械噪声</w:t>
                  </w:r>
                </w:p>
              </w:tc>
              <w:tc>
                <w:tcPr>
                  <w:tcW w:w="1167" w:type="pct"/>
                  <w:noWrap w:val="0"/>
                  <w:vAlign w:val="center"/>
                </w:tcPr>
                <w:p w14:paraId="49D0AC39">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6AD37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404" w:type="pct"/>
                  <w:vMerge w:val="continue"/>
                  <w:noWrap w:val="0"/>
                  <w:vAlign w:val="center"/>
                </w:tcPr>
                <w:p w14:paraId="05F0EB52">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54A3EAA2">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除尘器反吹清灰</w:t>
                  </w:r>
                </w:p>
              </w:tc>
              <w:tc>
                <w:tcPr>
                  <w:tcW w:w="1861" w:type="pct"/>
                  <w:noWrap w:val="0"/>
                  <w:vAlign w:val="center"/>
                </w:tcPr>
                <w:p w14:paraId="3E80F7DD">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N6：机械噪声</w:t>
                  </w:r>
                </w:p>
              </w:tc>
              <w:tc>
                <w:tcPr>
                  <w:tcW w:w="1167" w:type="pct"/>
                  <w:noWrap w:val="0"/>
                  <w:vAlign w:val="center"/>
                </w:tcPr>
                <w:p w14:paraId="462C613A">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778E9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404" w:type="pct"/>
                  <w:vMerge w:val="restart"/>
                  <w:noWrap w:val="0"/>
                  <w:vAlign w:val="center"/>
                </w:tcPr>
                <w:p w14:paraId="1AD2A4AE">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固体废物</w:t>
                  </w:r>
                </w:p>
              </w:tc>
              <w:tc>
                <w:tcPr>
                  <w:tcW w:w="1566" w:type="pct"/>
                  <w:noWrap w:val="0"/>
                  <w:vAlign w:val="center"/>
                </w:tcPr>
                <w:p w14:paraId="43EF656F">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过筛和清理</w:t>
                  </w:r>
                </w:p>
              </w:tc>
              <w:tc>
                <w:tcPr>
                  <w:tcW w:w="1861" w:type="pct"/>
                  <w:noWrap w:val="0"/>
                  <w:vAlign w:val="center"/>
                </w:tcPr>
                <w:p w14:paraId="464B29D3">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S1</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清理杂质</w:t>
                  </w:r>
                </w:p>
              </w:tc>
              <w:tc>
                <w:tcPr>
                  <w:tcW w:w="1167" w:type="pct"/>
                  <w:noWrap w:val="0"/>
                  <w:vAlign w:val="center"/>
                </w:tcPr>
                <w:p w14:paraId="12375798">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2BA96A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404" w:type="pct"/>
                  <w:vMerge w:val="continue"/>
                  <w:noWrap w:val="0"/>
                  <w:vAlign w:val="center"/>
                </w:tcPr>
                <w:p w14:paraId="54934D24">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662ED724">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热风炉</w:t>
                  </w:r>
                </w:p>
              </w:tc>
              <w:tc>
                <w:tcPr>
                  <w:tcW w:w="1861" w:type="pct"/>
                  <w:noWrap w:val="0"/>
                  <w:vAlign w:val="center"/>
                </w:tcPr>
                <w:p w14:paraId="428BFCB8">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S2：炉渣炉灰</w:t>
                  </w:r>
                </w:p>
              </w:tc>
              <w:tc>
                <w:tcPr>
                  <w:tcW w:w="1167" w:type="pct"/>
                  <w:noWrap w:val="0"/>
                  <w:vAlign w:val="center"/>
                </w:tcPr>
                <w:p w14:paraId="5295EF8A">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7A16A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04" w:type="pct"/>
                  <w:vMerge w:val="continue"/>
                  <w:noWrap w:val="0"/>
                  <w:vAlign w:val="center"/>
                </w:tcPr>
                <w:p w14:paraId="1B9C78A5">
                  <w:pPr>
                    <w:pStyle w:val="148"/>
                    <w:spacing w:line="240" w:lineRule="auto"/>
                    <w:rPr>
                      <w:rFonts w:hint="default" w:ascii="Times New Roman" w:hAnsi="Times New Roman" w:eastAsia="宋体" w:cs="Times New Roman"/>
                      <w:color w:val="auto"/>
                      <w:szCs w:val="21"/>
                      <w:highlight w:val="none"/>
                    </w:rPr>
                  </w:pPr>
                </w:p>
              </w:tc>
              <w:tc>
                <w:tcPr>
                  <w:tcW w:w="1566" w:type="pct"/>
                  <w:noWrap w:val="0"/>
                  <w:vAlign w:val="center"/>
                </w:tcPr>
                <w:p w14:paraId="663425B6">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热风炉配套脉冲袋式除尘器</w:t>
                  </w:r>
                </w:p>
              </w:tc>
              <w:tc>
                <w:tcPr>
                  <w:tcW w:w="1861" w:type="pct"/>
                  <w:noWrap w:val="0"/>
                  <w:vAlign w:val="center"/>
                </w:tcPr>
                <w:p w14:paraId="56488F87">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S3：收灰</w:t>
                  </w:r>
                </w:p>
              </w:tc>
              <w:tc>
                <w:tcPr>
                  <w:tcW w:w="1167" w:type="pct"/>
                  <w:noWrap w:val="0"/>
                  <w:vAlign w:val="center"/>
                </w:tcPr>
                <w:p w14:paraId="6283BE1B">
                  <w:pPr>
                    <w:pStyle w:val="148"/>
                    <w:spacing w:line="240" w:lineRule="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w:t>
                  </w:r>
                </w:p>
              </w:tc>
            </w:tr>
            <w:tr w14:paraId="338F78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404" w:type="pct"/>
                  <w:vMerge w:val="continue"/>
                  <w:noWrap w:val="0"/>
                  <w:vAlign w:val="center"/>
                </w:tcPr>
                <w:p w14:paraId="52FB2155">
                  <w:pPr>
                    <w:pStyle w:val="148"/>
                    <w:spacing w:line="240" w:lineRule="auto"/>
                    <w:rPr>
                      <w:rFonts w:hint="default" w:ascii="Times New Roman" w:hAnsi="Times New Roman" w:eastAsia="宋体" w:cs="Times New Roman"/>
                      <w:color w:val="auto"/>
                      <w:szCs w:val="21"/>
                      <w:highlight w:val="none"/>
                    </w:rPr>
                  </w:pPr>
                </w:p>
              </w:tc>
              <w:tc>
                <w:tcPr>
                  <w:tcW w:w="1566" w:type="pct"/>
                  <w:shd w:val="clear" w:color="auto" w:fill="auto"/>
                  <w:noWrap w:val="0"/>
                  <w:vAlign w:val="center"/>
                </w:tcPr>
                <w:p w14:paraId="399B2391">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lang w:val="en-US" w:eastAsia="zh-CN"/>
                    </w:rPr>
                    <w:t>折流挡板、初清筛分机</w:t>
                  </w:r>
                </w:p>
              </w:tc>
              <w:tc>
                <w:tcPr>
                  <w:tcW w:w="1861" w:type="pct"/>
                  <w:shd w:val="clear" w:color="auto" w:fill="auto"/>
                  <w:noWrap w:val="0"/>
                  <w:vAlign w:val="center"/>
                </w:tcPr>
                <w:p w14:paraId="7D128E54">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lang w:val="en-US" w:eastAsia="zh-CN"/>
                    </w:rPr>
                    <w:t>S5：收尘</w:t>
                  </w:r>
                </w:p>
              </w:tc>
              <w:tc>
                <w:tcPr>
                  <w:tcW w:w="1167" w:type="pct"/>
                  <w:shd w:val="clear" w:color="auto" w:fill="auto"/>
                  <w:noWrap w:val="0"/>
                  <w:vAlign w:val="center"/>
                </w:tcPr>
                <w:p w14:paraId="67EBB3CF">
                  <w:pPr>
                    <w:pStyle w:val="148"/>
                    <w:spacing w:line="240" w:lineRule="auto"/>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rPr>
                    <w:t>连续</w:t>
                  </w:r>
                </w:p>
              </w:tc>
            </w:tr>
            <w:tr w14:paraId="651C47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04" w:type="pct"/>
                  <w:vMerge w:val="continue"/>
                  <w:noWrap w:val="0"/>
                  <w:vAlign w:val="center"/>
                </w:tcPr>
                <w:p w14:paraId="1799E905">
                  <w:pPr>
                    <w:pStyle w:val="148"/>
                    <w:spacing w:line="240" w:lineRule="auto"/>
                    <w:rPr>
                      <w:rFonts w:hint="default" w:ascii="Times New Roman" w:hAnsi="Times New Roman" w:eastAsia="宋体" w:cs="Times New Roman"/>
                      <w:color w:val="auto"/>
                      <w:szCs w:val="21"/>
                      <w:highlight w:val="none"/>
                    </w:rPr>
                  </w:pPr>
                </w:p>
              </w:tc>
              <w:tc>
                <w:tcPr>
                  <w:tcW w:w="1566" w:type="pct"/>
                  <w:shd w:val="clear" w:color="auto" w:fill="auto"/>
                  <w:noWrap w:val="0"/>
                  <w:vAlign w:val="center"/>
                </w:tcPr>
                <w:p w14:paraId="5AB9CCA2">
                  <w:pPr>
                    <w:keepNext w:val="0"/>
                    <w:keepLines w:val="0"/>
                    <w:pageBreakBefore w:val="0"/>
                    <w:kinsoku/>
                    <w:wordWrap/>
                    <w:overflowPunct/>
                    <w:topLinePunct w:val="0"/>
                    <w:autoSpaceDE/>
                    <w:autoSpaceDN/>
                    <w:bidi w:val="0"/>
                    <w:snapToGrid w:val="0"/>
                    <w:jc w:val="center"/>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lang w:val="en-US" w:eastAsia="zh-CN"/>
                    </w:rPr>
                    <w:t>各类袋式除尘器</w:t>
                  </w:r>
                </w:p>
              </w:tc>
              <w:tc>
                <w:tcPr>
                  <w:tcW w:w="1861" w:type="pct"/>
                  <w:shd w:val="clear" w:color="auto" w:fill="auto"/>
                  <w:noWrap w:val="0"/>
                  <w:vAlign w:val="center"/>
                </w:tcPr>
                <w:p w14:paraId="23EF2388">
                  <w:pPr>
                    <w:keepNext w:val="0"/>
                    <w:keepLines w:val="0"/>
                    <w:pageBreakBefore w:val="0"/>
                    <w:widowControl/>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lang w:val="en-US" w:eastAsia="zh-CN"/>
                    </w:rPr>
                    <w:t>S6：废布袋</w:t>
                  </w:r>
                </w:p>
              </w:tc>
              <w:tc>
                <w:tcPr>
                  <w:tcW w:w="1167" w:type="pct"/>
                  <w:shd w:val="clear" w:color="auto" w:fill="auto"/>
                  <w:noWrap w:val="0"/>
                  <w:vAlign w:val="center"/>
                </w:tcPr>
                <w:p w14:paraId="72FDD33B">
                  <w:pPr>
                    <w:pStyle w:val="148"/>
                    <w:spacing w:line="240" w:lineRule="auto"/>
                    <w:rPr>
                      <w:rFonts w:hint="default" w:ascii="Times New Roman" w:hAnsi="Times New Roman" w:eastAsia="宋体" w:cs="Times New Roman"/>
                      <w:color w:val="auto"/>
                      <w:kern w:val="2"/>
                      <w:sz w:val="21"/>
                      <w:szCs w:val="21"/>
                      <w:highlight w:val="none"/>
                      <w:lang w:val="en-US" w:eastAsia="zh-CN" w:bidi="ar-SA"/>
                      <w14:ligatures w14:val="standardContextual"/>
                    </w:rPr>
                  </w:pPr>
                  <w:r>
                    <w:rPr>
                      <w:rFonts w:hint="default" w:ascii="Times New Roman" w:hAnsi="Times New Roman" w:eastAsia="宋体" w:cs="Times New Roman"/>
                      <w:color w:val="auto"/>
                      <w:szCs w:val="21"/>
                      <w:highlight w:val="none"/>
                    </w:rPr>
                    <w:t>连续</w:t>
                  </w:r>
                </w:p>
              </w:tc>
            </w:tr>
          </w:tbl>
          <w:p w14:paraId="7B3FE554">
            <w:pPr>
              <w:spacing w:after="120"/>
              <w:rPr>
                <w:rFonts w:ascii="Times New Roman" w:hAnsi="Times New Roman" w:eastAsia="宋体" w:cs="Times New Roman"/>
                <w:color w:val="auto"/>
                <w:szCs w:val="24"/>
                <w14:ligatures w14:val="none"/>
              </w:rPr>
            </w:pPr>
          </w:p>
          <w:p w14:paraId="70EC7CFF">
            <w:pPr>
              <w:pStyle w:val="20"/>
              <w:rPr>
                <w:rFonts w:ascii="Times New Roman" w:hAnsi="Times New Roman" w:eastAsia="宋体" w:cs="Times New Roman"/>
                <w:color w:val="auto"/>
                <w:szCs w:val="24"/>
                <w14:ligatures w14:val="none"/>
              </w:rPr>
            </w:pPr>
          </w:p>
          <w:p w14:paraId="5E645F9D">
            <w:pPr>
              <w:rPr>
                <w:rFonts w:ascii="Times New Roman" w:hAnsi="Times New Roman" w:eastAsia="宋体" w:cs="Times New Roman"/>
                <w:color w:val="auto"/>
                <w:szCs w:val="24"/>
                <w14:ligatures w14:val="none"/>
              </w:rPr>
            </w:pPr>
          </w:p>
          <w:p w14:paraId="6501E763">
            <w:pPr>
              <w:pStyle w:val="20"/>
              <w:rPr>
                <w:rFonts w:ascii="Times New Roman" w:hAnsi="Times New Roman" w:eastAsia="宋体" w:cs="Times New Roman"/>
                <w:color w:val="auto"/>
                <w:szCs w:val="24"/>
                <w14:ligatures w14:val="none"/>
              </w:rPr>
            </w:pPr>
          </w:p>
          <w:p w14:paraId="561D4AED">
            <w:pPr>
              <w:rPr>
                <w:rFonts w:ascii="Times New Roman" w:hAnsi="Times New Roman" w:eastAsia="宋体" w:cs="Times New Roman"/>
                <w:color w:val="auto"/>
                <w:szCs w:val="24"/>
                <w14:ligatures w14:val="none"/>
              </w:rPr>
            </w:pPr>
          </w:p>
          <w:p w14:paraId="4A92A59B">
            <w:pPr>
              <w:pStyle w:val="20"/>
              <w:rPr>
                <w:rFonts w:ascii="Times New Roman" w:hAnsi="Times New Roman" w:eastAsia="宋体" w:cs="Times New Roman"/>
                <w:color w:val="auto"/>
                <w:szCs w:val="24"/>
                <w14:ligatures w14:val="none"/>
              </w:rPr>
            </w:pPr>
          </w:p>
          <w:p w14:paraId="2F790008">
            <w:pPr>
              <w:rPr>
                <w:rFonts w:ascii="Times New Roman" w:hAnsi="Times New Roman" w:eastAsia="宋体" w:cs="Times New Roman"/>
                <w:color w:val="auto"/>
                <w:szCs w:val="24"/>
                <w14:ligatures w14:val="none"/>
              </w:rPr>
            </w:pPr>
          </w:p>
          <w:p w14:paraId="726B4C69">
            <w:pPr>
              <w:pStyle w:val="20"/>
              <w:rPr>
                <w:rFonts w:ascii="Times New Roman" w:hAnsi="Times New Roman" w:eastAsia="宋体" w:cs="Times New Roman"/>
                <w:color w:val="auto"/>
                <w:szCs w:val="24"/>
                <w14:ligatures w14:val="none"/>
              </w:rPr>
            </w:pPr>
          </w:p>
          <w:p w14:paraId="171152DA">
            <w:pPr>
              <w:rPr>
                <w:rFonts w:ascii="Times New Roman" w:hAnsi="Times New Roman" w:eastAsia="宋体" w:cs="Times New Roman"/>
                <w:color w:val="auto"/>
                <w:szCs w:val="24"/>
                <w14:ligatures w14:val="none"/>
              </w:rPr>
            </w:pPr>
          </w:p>
          <w:p w14:paraId="25AADBC1">
            <w:pPr>
              <w:pStyle w:val="20"/>
              <w:rPr>
                <w:rFonts w:ascii="Times New Roman" w:hAnsi="Times New Roman" w:eastAsia="宋体" w:cs="Times New Roman"/>
                <w:color w:val="auto"/>
                <w:szCs w:val="24"/>
                <w14:ligatures w14:val="none"/>
              </w:rPr>
            </w:pPr>
          </w:p>
          <w:p w14:paraId="5EB437D5">
            <w:pPr>
              <w:rPr>
                <w:rFonts w:ascii="Times New Roman" w:hAnsi="Times New Roman" w:eastAsia="宋体" w:cs="Times New Roman"/>
                <w:color w:val="auto"/>
                <w:szCs w:val="24"/>
                <w14:ligatures w14:val="none"/>
              </w:rPr>
            </w:pPr>
          </w:p>
          <w:p w14:paraId="018998D8">
            <w:pPr>
              <w:pStyle w:val="20"/>
              <w:rPr>
                <w:rFonts w:ascii="Times New Roman" w:hAnsi="Times New Roman" w:eastAsia="宋体" w:cs="Times New Roman"/>
                <w:color w:val="auto"/>
                <w:szCs w:val="24"/>
                <w14:ligatures w14:val="none"/>
              </w:rPr>
            </w:pPr>
          </w:p>
          <w:p w14:paraId="23CA977B">
            <w:pPr>
              <w:rPr>
                <w:rFonts w:ascii="Times New Roman" w:hAnsi="Times New Roman" w:eastAsia="宋体" w:cs="Times New Roman"/>
                <w:color w:val="auto"/>
                <w:szCs w:val="24"/>
                <w14:ligatures w14:val="none"/>
              </w:rPr>
            </w:pPr>
          </w:p>
          <w:p w14:paraId="2EA255F3">
            <w:pPr>
              <w:pStyle w:val="20"/>
              <w:ind w:left="0" w:leftChars="0" w:firstLine="0" w:firstLineChars="0"/>
              <w:jc w:val="both"/>
              <w:rPr>
                <w:color w:val="auto"/>
              </w:rPr>
            </w:pPr>
          </w:p>
          <w:p w14:paraId="7B1500B9">
            <w:pPr>
              <w:spacing w:after="120"/>
              <w:rPr>
                <w:rFonts w:ascii="Times New Roman" w:hAnsi="Times New Roman" w:eastAsia="宋体" w:cs="Times New Roman"/>
                <w:color w:val="auto"/>
                <w:szCs w:val="24"/>
                <w14:ligatures w14:val="none"/>
              </w:rPr>
            </w:pPr>
          </w:p>
        </w:tc>
      </w:tr>
      <w:tr w14:paraId="67966A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40" w:hRule="atLeast"/>
          <w:jc w:val="center"/>
        </w:trPr>
        <w:tc>
          <w:tcPr>
            <w:tcW w:w="505" w:type="dxa"/>
            <w:vAlign w:val="center"/>
          </w:tcPr>
          <w:p w14:paraId="2867C811">
            <w:pPr>
              <w:widowControl/>
              <w:adjustRightInd w:val="0"/>
              <w:snapToGrid w:val="0"/>
              <w:jc w:val="center"/>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与项目有关的原有环境污染问题</w:t>
            </w:r>
          </w:p>
        </w:tc>
        <w:tc>
          <w:tcPr>
            <w:tcW w:w="7781" w:type="dxa"/>
            <w:vAlign w:val="top"/>
          </w:tcPr>
          <w:p w14:paraId="4B66DD59">
            <w:pPr>
              <w:pStyle w:val="26"/>
              <w:spacing w:line="360" w:lineRule="auto"/>
              <w:ind w:firstLine="480" w:firstLineChars="200"/>
              <w:rPr>
                <w:rFonts w:hint="default" w:ascii="Times New Roman" w:hAnsi="Times New Roman" w:eastAsia="宋体" w:cs="Times New Roman"/>
                <w:b/>
                <w:bCs/>
                <w:color w:val="auto"/>
                <w:sz w:val="24"/>
                <w:lang w:val="en-US" w:eastAsia="zh-CN"/>
              </w:rPr>
            </w:pPr>
            <w:r>
              <w:rPr>
                <w:rFonts w:hint="eastAsia" w:ascii="Times New Roman" w:hAnsi="Times New Roman" w:cs="Times New Roman"/>
                <w:b/>
                <w:bCs/>
                <w:color w:val="auto"/>
                <w:sz w:val="24"/>
                <w:lang w:val="en-US" w:eastAsia="zh-CN"/>
              </w:rPr>
              <w:t>一、现有工程概况</w:t>
            </w:r>
          </w:p>
          <w:p w14:paraId="1A1DB81F">
            <w:pPr>
              <w:pStyle w:val="147"/>
              <w:adjustRightInd/>
              <w:snapToGrid/>
              <w:spacing w:line="360" w:lineRule="auto"/>
              <w:ind w:firstLine="480"/>
              <w:rPr>
                <w:rFonts w:hint="default" w:ascii="Times New Roman" w:hAnsi="Times New Roman" w:cs="Times New Roman"/>
                <w:color w:val="auto"/>
                <w:sz w:val="24"/>
                <w:szCs w:val="24"/>
                <w:highlight w:val="none"/>
              </w:rPr>
            </w:pPr>
            <w:r>
              <w:rPr>
                <w:rFonts w:hint="eastAsia" w:cs="Times New Roman"/>
                <w:color w:val="auto"/>
                <w:sz w:val="24"/>
                <w:szCs w:val="24"/>
                <w:highlight w:val="none"/>
                <w:lang w:eastAsia="zh-CN"/>
              </w:rPr>
              <w:t>哈尔滨市中海粮油贸易有限公司</w:t>
            </w:r>
            <w:r>
              <w:rPr>
                <w:rFonts w:hint="default" w:ascii="Times New Roman" w:hAnsi="Times New Roman" w:cs="Times New Roman"/>
                <w:color w:val="auto"/>
                <w:sz w:val="24"/>
                <w:szCs w:val="24"/>
                <w:highlight w:val="none"/>
                <w:lang w:eastAsia="zh-CN"/>
              </w:rPr>
              <w:t>20</w:t>
            </w:r>
            <w:r>
              <w:rPr>
                <w:rFonts w:hint="eastAsia" w:ascii="Times New Roman" w:hAnsi="Times New Roman" w:cs="Times New Roman"/>
                <w:color w:val="auto"/>
                <w:sz w:val="24"/>
                <w:szCs w:val="24"/>
                <w:highlight w:val="none"/>
                <w:lang w:val="en-US" w:eastAsia="zh-CN"/>
              </w:rPr>
              <w:t>23</w:t>
            </w:r>
            <w:r>
              <w:rPr>
                <w:rFonts w:hint="default" w:ascii="Times New Roman" w:hAnsi="Times New Roman" w:cs="Times New Roman"/>
                <w:color w:val="auto"/>
                <w:sz w:val="24"/>
                <w:szCs w:val="24"/>
                <w:highlight w:val="none"/>
                <w:lang w:eastAsia="zh-CN"/>
              </w:rPr>
              <w:t>年</w:t>
            </w:r>
            <w:r>
              <w:rPr>
                <w:rFonts w:hint="eastAsia" w:ascii="Times New Roman" w:hAnsi="Times New Roman" w:cs="Times New Roman"/>
                <w:color w:val="auto"/>
                <w:sz w:val="24"/>
                <w:szCs w:val="24"/>
                <w:highlight w:val="none"/>
                <w:lang w:val="en-US" w:eastAsia="zh-CN"/>
              </w:rPr>
              <w:t>开工建设，</w:t>
            </w:r>
            <w:r>
              <w:rPr>
                <w:rFonts w:hint="eastAsia" w:ascii="Times New Roman" w:hAnsi="Times New Roman" w:cs="Times New Roman"/>
                <w:color w:val="auto"/>
                <w:sz w:val="24"/>
                <w:szCs w:val="24"/>
                <w:highlight w:val="none"/>
                <w:lang w:val="en-US" w:eastAsia="zh-CN"/>
              </w:rPr>
              <w:t>2024年2月</w:t>
            </w:r>
            <w:r>
              <w:rPr>
                <w:rFonts w:hint="default" w:ascii="Times New Roman" w:hAnsi="Times New Roman" w:cs="Times New Roman"/>
                <w:color w:val="auto"/>
                <w:sz w:val="24"/>
                <w:szCs w:val="24"/>
                <w:highlight w:val="none"/>
                <w:lang w:eastAsia="zh-CN"/>
              </w:rPr>
              <w:t>建成</w:t>
            </w:r>
            <w:r>
              <w:rPr>
                <w:rFonts w:hint="eastAsia" w:cs="Times New Roman"/>
                <w:color w:val="auto"/>
                <w:sz w:val="24"/>
                <w:szCs w:val="24"/>
                <w:highlight w:val="none"/>
                <w:lang w:val="en-US" w:eastAsia="zh-CN"/>
              </w:rPr>
              <w:t>未</w:t>
            </w:r>
            <w:r>
              <w:rPr>
                <w:rFonts w:hint="default" w:ascii="Times New Roman" w:hAnsi="Times New Roman" w:cs="Times New Roman"/>
                <w:color w:val="auto"/>
                <w:sz w:val="24"/>
                <w:szCs w:val="24"/>
                <w:highlight w:val="none"/>
                <w:lang w:eastAsia="zh-CN"/>
              </w:rPr>
              <w:t>投产</w:t>
            </w:r>
            <w:r>
              <w:rPr>
                <w:rFonts w:hint="default" w:ascii="Times New Roman" w:hAnsi="Times New Roman"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设置2条</w:t>
            </w:r>
            <w:r>
              <w:rPr>
                <w:rFonts w:hint="eastAsia" w:ascii="Times New Roman" w:hAnsi="Times New Roman" w:eastAsia="宋体" w:cs="Times New Roman"/>
                <w:color w:val="auto"/>
                <w:sz w:val="24"/>
                <w:szCs w:val="24"/>
                <w:highlight w:val="none"/>
                <w:lang w:val="en-US" w:eastAsia="zh-CN"/>
              </w:rPr>
              <w:t>粮食烘干</w:t>
            </w:r>
            <w:r>
              <w:rPr>
                <w:rFonts w:hint="eastAsia" w:ascii="Times New Roman" w:hAnsi="Times New Roman" w:eastAsia="宋体" w:cs="Times New Roman"/>
                <w:color w:val="auto"/>
                <w:sz w:val="24"/>
                <w:szCs w:val="24"/>
                <w:highlight w:val="none"/>
                <w:lang w:eastAsia="zh-CN"/>
              </w:rPr>
              <w:t>加工生产线，2座烘干塔。</w:t>
            </w:r>
            <w:r>
              <w:rPr>
                <w:rFonts w:hint="eastAsia" w:ascii="Times New Roman" w:hAnsi="Times New Roman" w:eastAsia="宋体" w:cs="Times New Roman"/>
                <w:color w:val="auto"/>
                <w:sz w:val="24"/>
                <w:szCs w:val="24"/>
                <w:highlight w:val="none"/>
                <w:lang w:val="en-US" w:eastAsia="zh-CN"/>
              </w:rPr>
              <w:t>单塔烘干粮食量为</w:t>
            </w:r>
            <w:r>
              <w:rPr>
                <w:rFonts w:hint="eastAsia" w:cs="Times New Roman"/>
                <w:color w:val="auto"/>
                <w:sz w:val="24"/>
                <w:szCs w:val="24"/>
                <w:highlight w:val="none"/>
                <w:lang w:val="en-US" w:eastAsia="zh-CN"/>
              </w:rPr>
              <w:t>300t/h</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每座烘干塔配</w:t>
            </w: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eastAsia="zh-CN"/>
              </w:rPr>
              <w:t>台6t/h生物质热风炉。</w:t>
            </w:r>
            <w:r>
              <w:rPr>
                <w:rFonts w:hint="eastAsia" w:ascii="Times New Roman" w:hAnsi="Times New Roman" w:eastAsia="宋体" w:cs="Times New Roman"/>
                <w:color w:val="auto"/>
                <w:sz w:val="24"/>
                <w:szCs w:val="24"/>
                <w:highlight w:val="none"/>
              </w:rPr>
              <w:t>年烘干</w:t>
            </w:r>
            <w:r>
              <w:rPr>
                <w:rFonts w:hint="eastAsia" w:ascii="Times New Roman" w:hAnsi="Times New Roman" w:eastAsia="宋体" w:cs="Times New Roman"/>
                <w:color w:val="auto"/>
                <w:sz w:val="24"/>
                <w:szCs w:val="24"/>
                <w:highlight w:val="none"/>
                <w:lang w:val="en-US" w:eastAsia="zh-CN"/>
              </w:rPr>
              <w:t>75</w:t>
            </w:r>
            <w:r>
              <w:rPr>
                <w:rFonts w:hint="eastAsia" w:ascii="Times New Roman" w:hAnsi="Times New Roman" w:eastAsia="宋体" w:cs="Times New Roman"/>
                <w:color w:val="auto"/>
                <w:sz w:val="24"/>
                <w:szCs w:val="24"/>
                <w:highlight w:val="none"/>
              </w:rPr>
              <w:t>天，</w:t>
            </w:r>
            <w:r>
              <w:rPr>
                <w:rFonts w:hint="eastAsia" w:ascii="Times New Roman" w:hAnsi="Times New Roman" w:eastAsia="宋体" w:cs="Times New Roman"/>
                <w:color w:val="auto"/>
                <w:sz w:val="24"/>
                <w:szCs w:val="24"/>
                <w:highlight w:val="none"/>
                <w:lang w:val="en-US" w:eastAsia="zh-CN"/>
              </w:rPr>
              <w:t>单台烘干塔</w:t>
            </w:r>
            <w:r>
              <w:rPr>
                <w:rFonts w:hint="default" w:ascii="Times New Roman" w:hAnsi="Times New Roman" w:eastAsia="宋体" w:cs="Times New Roman"/>
                <w:color w:val="auto"/>
                <w:sz w:val="24"/>
                <w:szCs w:val="24"/>
                <w:highlight w:val="none"/>
                <w:lang w:val="en-US" w:eastAsia="zh-CN"/>
              </w:rPr>
              <w:t>烘干能力为</w:t>
            </w:r>
            <w:r>
              <w:rPr>
                <w:rFonts w:hint="eastAsia" w:ascii="Times New Roman" w:hAnsi="Times New Roman" w:eastAsia="宋体" w:cs="Times New Roman"/>
                <w:color w:val="auto"/>
                <w:sz w:val="24"/>
                <w:szCs w:val="24"/>
                <w:highlight w:val="none"/>
                <w:lang w:val="en-US" w:eastAsia="zh-CN"/>
              </w:rPr>
              <w:t>300t/h</w:t>
            </w:r>
            <w:r>
              <w:rPr>
                <w:rFonts w:hint="default" w:ascii="Times New Roman" w:hAnsi="Times New Roman" w:eastAsia="宋体" w:cs="Times New Roman"/>
                <w:color w:val="auto"/>
                <w:sz w:val="24"/>
                <w:szCs w:val="24"/>
                <w:highlight w:val="none"/>
                <w:lang w:val="en-US" w:eastAsia="zh-CN"/>
              </w:rPr>
              <w:t>，年烘干玉米</w:t>
            </w:r>
            <w:r>
              <w:rPr>
                <w:rFonts w:hint="eastAsia" w:ascii="Times New Roman" w:hAnsi="Times New Roman" w:eastAsia="宋体" w:cs="Times New Roman"/>
                <w:color w:val="auto"/>
                <w:sz w:val="24"/>
                <w:szCs w:val="24"/>
                <w:highlight w:val="none"/>
                <w:lang w:val="en-US" w:eastAsia="zh-CN"/>
              </w:rPr>
              <w:t>37500</w:t>
            </w:r>
            <w:r>
              <w:rPr>
                <w:rFonts w:hint="default" w:ascii="Times New Roman" w:hAnsi="Times New Roman" w:eastAsia="宋体" w:cs="Times New Roman"/>
                <w:color w:val="auto"/>
                <w:sz w:val="24"/>
                <w:szCs w:val="24"/>
                <w:highlight w:val="none"/>
                <w:lang w:val="en-US" w:eastAsia="zh-CN"/>
              </w:rPr>
              <w:t>吨、水稻</w:t>
            </w:r>
            <w:r>
              <w:rPr>
                <w:rFonts w:hint="eastAsia" w:ascii="Times New Roman" w:hAnsi="Times New Roman" w:eastAsia="宋体" w:cs="Times New Roman"/>
                <w:color w:val="auto"/>
                <w:sz w:val="24"/>
                <w:szCs w:val="24"/>
                <w:highlight w:val="none"/>
                <w:lang w:val="en-US" w:eastAsia="zh-CN"/>
              </w:rPr>
              <w:t>12500</w:t>
            </w:r>
            <w:r>
              <w:rPr>
                <w:rFonts w:hint="default" w:ascii="Times New Roman" w:hAnsi="Times New Roman" w:eastAsia="宋体" w:cs="Times New Roman"/>
                <w:color w:val="auto"/>
                <w:sz w:val="24"/>
                <w:szCs w:val="24"/>
                <w:highlight w:val="none"/>
                <w:lang w:val="en-US" w:eastAsia="zh-CN"/>
              </w:rPr>
              <w:t>吨。</w:t>
            </w:r>
            <w:r>
              <w:rPr>
                <w:rFonts w:hint="default" w:ascii="Times New Roman" w:hAnsi="Times New Roman" w:cs="Times New Roman"/>
                <w:color w:val="auto"/>
                <w:sz w:val="24"/>
                <w:szCs w:val="24"/>
                <w:highlight w:val="none"/>
              </w:rPr>
              <w:t>工程建设内容见表2-</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w:t>
            </w:r>
          </w:p>
          <w:p w14:paraId="5BD0265B">
            <w:pPr>
              <w:pStyle w:val="149"/>
              <w:spacing w:line="24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表2-</w:t>
            </w:r>
            <w:r>
              <w:rPr>
                <w:rFonts w:hint="eastAsia" w:eastAsia="宋体" w:cs="Times New Roman"/>
                <w:color w:val="auto"/>
                <w:highlight w:val="none"/>
                <w:lang w:val="en-US" w:eastAsia="zh-CN"/>
              </w:rPr>
              <w:t>8</w:t>
            </w:r>
            <w:r>
              <w:rPr>
                <w:rFonts w:hint="default" w:ascii="Times New Roman" w:hAnsi="Times New Roman" w:eastAsia="宋体" w:cs="Times New Roman"/>
                <w:color w:val="auto"/>
                <w:highlight w:val="none"/>
              </w:rPr>
              <w:t xml:space="preserve"> 现有项目建设内容</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72"/>
              <w:gridCol w:w="1559"/>
              <w:gridCol w:w="5122"/>
            </w:tblGrid>
            <w:tr w14:paraId="4D88EC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4" w:hRule="atLeast"/>
                <w:jc w:val="center"/>
              </w:trPr>
              <w:tc>
                <w:tcPr>
                  <w:tcW w:w="746" w:type="pct"/>
                  <w:tcBorders>
                    <w:tl2br w:val="nil"/>
                    <w:tr2bl w:val="nil"/>
                  </w:tcBorders>
                  <w:noWrap w:val="0"/>
                  <w:vAlign w:val="center"/>
                </w:tcPr>
                <w:p w14:paraId="0C11DF9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992" w:type="pct"/>
                  <w:tcBorders>
                    <w:tl2br w:val="nil"/>
                    <w:tr2bl w:val="nil"/>
                  </w:tcBorders>
                  <w:noWrap w:val="0"/>
                  <w:vAlign w:val="center"/>
                </w:tcPr>
                <w:p w14:paraId="09B3F25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名称</w:t>
                  </w:r>
                </w:p>
              </w:tc>
              <w:tc>
                <w:tcPr>
                  <w:tcW w:w="3260" w:type="pct"/>
                  <w:tcBorders>
                    <w:tl2br w:val="nil"/>
                    <w:tr2bl w:val="nil"/>
                  </w:tcBorders>
                  <w:noWrap w:val="0"/>
                  <w:vAlign w:val="center"/>
                </w:tcPr>
                <w:p w14:paraId="3BD81A9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建设内容</w:t>
                  </w:r>
                </w:p>
              </w:tc>
            </w:tr>
            <w:tr w14:paraId="5D531B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07" w:hRule="atLeast"/>
                <w:jc w:val="center"/>
              </w:trPr>
              <w:tc>
                <w:tcPr>
                  <w:tcW w:w="746" w:type="pct"/>
                  <w:tcBorders>
                    <w:tl2br w:val="nil"/>
                    <w:tr2bl w:val="nil"/>
                  </w:tcBorders>
                  <w:noWrap w:val="0"/>
                  <w:vAlign w:val="center"/>
                </w:tcPr>
                <w:p w14:paraId="0DE394D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992" w:type="pct"/>
                  <w:tcBorders>
                    <w:tl2br w:val="nil"/>
                    <w:tr2bl w:val="nil"/>
                  </w:tcBorders>
                  <w:noWrap w:val="0"/>
                  <w:vAlign w:val="center"/>
                </w:tcPr>
                <w:p w14:paraId="6BBE1231">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烘干塔</w:t>
                  </w:r>
                </w:p>
              </w:tc>
              <w:tc>
                <w:tcPr>
                  <w:tcW w:w="3260" w:type="pct"/>
                  <w:tcBorders>
                    <w:tl2br w:val="nil"/>
                    <w:tr2bl w:val="nil"/>
                  </w:tcBorders>
                  <w:noWrap w:val="0"/>
                  <w:vAlign w:val="center"/>
                </w:tcPr>
                <w:p w14:paraId="4A2C8034">
                  <w:pPr>
                    <w:jc w:val="left"/>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2座烘干塔，单塔烘干粮食量为300t/h，每座烘干塔配2台6t/h生物质热风炉。</w:t>
                  </w:r>
                </w:p>
              </w:tc>
            </w:tr>
            <w:tr w14:paraId="59BCED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46" w:type="pct"/>
                  <w:vMerge w:val="restart"/>
                  <w:tcBorders>
                    <w:tl2br w:val="nil"/>
                    <w:tr2bl w:val="nil"/>
                  </w:tcBorders>
                  <w:noWrap w:val="0"/>
                  <w:vAlign w:val="center"/>
                </w:tcPr>
                <w:p w14:paraId="7A491055">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辅助工程</w:t>
                  </w:r>
                </w:p>
              </w:tc>
              <w:tc>
                <w:tcPr>
                  <w:tcW w:w="992" w:type="pct"/>
                  <w:tcBorders>
                    <w:tl2br w:val="nil"/>
                    <w:tr2bl w:val="nil"/>
                  </w:tcBorders>
                  <w:noWrap w:val="0"/>
                  <w:vAlign w:val="center"/>
                </w:tcPr>
                <w:p w14:paraId="6C6FA86D">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办公室</w:t>
                  </w:r>
                </w:p>
              </w:tc>
              <w:tc>
                <w:tcPr>
                  <w:tcW w:w="3260" w:type="pct"/>
                  <w:tcBorders>
                    <w:tl2br w:val="nil"/>
                    <w:tr2bl w:val="nil"/>
                  </w:tcBorders>
                  <w:noWrap w:val="0"/>
                  <w:vAlign w:val="center"/>
                </w:tcPr>
                <w:p w14:paraId="73A9EEED">
                  <w:pPr>
                    <w:jc w:val="left"/>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2层，</w:t>
                  </w:r>
                  <w:r>
                    <w:rPr>
                      <w:rFonts w:hint="default" w:ascii="Times New Roman" w:hAnsi="Times New Roman" w:eastAsia="宋体" w:cs="Times New Roman"/>
                      <w:color w:val="auto"/>
                      <w:sz w:val="21"/>
                      <w:szCs w:val="21"/>
                    </w:rPr>
                    <w:t>建筑面积</w:t>
                  </w:r>
                  <w:r>
                    <w:rPr>
                      <w:rFonts w:hint="eastAsia" w:ascii="Times New Roman" w:hAnsi="Times New Roman" w:eastAsia="宋体" w:cs="Times New Roman"/>
                      <w:color w:val="auto"/>
                      <w:sz w:val="21"/>
                      <w:szCs w:val="21"/>
                      <w:lang w:val="en-US" w:eastAsia="zh-CN"/>
                    </w:rPr>
                    <w:t>500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rPr>
                    <w:t>。</w:t>
                  </w:r>
                </w:p>
              </w:tc>
            </w:tr>
            <w:tr w14:paraId="49E48E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746" w:type="pct"/>
                  <w:vMerge w:val="continue"/>
                  <w:tcBorders>
                    <w:tl2br w:val="nil"/>
                    <w:tr2bl w:val="nil"/>
                  </w:tcBorders>
                  <w:noWrap w:val="0"/>
                  <w:vAlign w:val="center"/>
                </w:tcPr>
                <w:p w14:paraId="5D899606">
                  <w:pPr>
                    <w:jc w:val="center"/>
                    <w:rPr>
                      <w:rFonts w:hint="default" w:ascii="Times New Roman" w:hAnsi="Times New Roman" w:eastAsia="宋体" w:cs="Times New Roman"/>
                      <w:color w:val="auto"/>
                      <w:sz w:val="21"/>
                      <w:szCs w:val="21"/>
                      <w:lang w:eastAsia="zh-CN"/>
                    </w:rPr>
                  </w:pPr>
                </w:p>
              </w:tc>
              <w:tc>
                <w:tcPr>
                  <w:tcW w:w="992" w:type="pct"/>
                  <w:tcBorders>
                    <w:tl2br w:val="nil"/>
                    <w:tr2bl w:val="nil"/>
                  </w:tcBorders>
                  <w:noWrap w:val="0"/>
                  <w:vAlign w:val="center"/>
                </w:tcPr>
                <w:p w14:paraId="01F06ADA">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地衡用房</w:t>
                  </w:r>
                </w:p>
              </w:tc>
              <w:tc>
                <w:tcPr>
                  <w:tcW w:w="3260" w:type="pct"/>
                  <w:tcBorders>
                    <w:tl2br w:val="nil"/>
                    <w:tr2bl w:val="nil"/>
                  </w:tcBorders>
                  <w:noWrap w:val="0"/>
                  <w:vAlign w:val="center"/>
                </w:tcPr>
                <w:p w14:paraId="14EEACA4">
                  <w:pPr>
                    <w:jc w:val="left"/>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2层，</w:t>
                  </w:r>
                  <w:r>
                    <w:rPr>
                      <w:rFonts w:hint="default" w:ascii="Times New Roman" w:hAnsi="Times New Roman" w:eastAsia="宋体" w:cs="Times New Roman"/>
                      <w:color w:val="auto"/>
                      <w:sz w:val="21"/>
                      <w:szCs w:val="21"/>
                    </w:rPr>
                    <w:t>建筑面积</w:t>
                  </w:r>
                  <w:r>
                    <w:rPr>
                      <w:rFonts w:hint="eastAsia" w:ascii="Times New Roman" w:hAnsi="Times New Roman" w:eastAsia="宋体" w:cs="Times New Roman"/>
                      <w:color w:val="auto"/>
                      <w:sz w:val="21"/>
                      <w:szCs w:val="21"/>
                      <w:lang w:val="en-US" w:eastAsia="zh-CN"/>
                    </w:rPr>
                    <w:t>1800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p>
              </w:tc>
            </w:tr>
            <w:tr w14:paraId="549ECF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746" w:type="pct"/>
                  <w:vMerge w:val="restart"/>
                  <w:tcBorders>
                    <w:tl2br w:val="nil"/>
                    <w:tr2bl w:val="nil"/>
                  </w:tcBorders>
                  <w:noWrap w:val="0"/>
                  <w:vAlign w:val="center"/>
                </w:tcPr>
                <w:p w14:paraId="705C9BCA">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储运工程</w:t>
                  </w:r>
                </w:p>
              </w:tc>
              <w:tc>
                <w:tcPr>
                  <w:tcW w:w="992" w:type="pct"/>
                  <w:tcBorders>
                    <w:tl2br w:val="nil"/>
                    <w:tr2bl w:val="nil"/>
                  </w:tcBorders>
                  <w:noWrap w:val="0"/>
                  <w:vAlign w:val="center"/>
                </w:tcPr>
                <w:p w14:paraId="42E1AC54">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原粮</w:t>
                  </w:r>
                  <w:r>
                    <w:rPr>
                      <w:rFonts w:hint="eastAsia" w:ascii="Times New Roman" w:hAnsi="Times New Roman" w:eastAsia="宋体" w:cs="Times New Roman"/>
                      <w:color w:val="auto"/>
                      <w:sz w:val="21"/>
                      <w:szCs w:val="21"/>
                      <w:highlight w:val="none"/>
                      <w:lang w:eastAsia="zh-CN"/>
                    </w:rPr>
                    <w:t>仓库</w:t>
                  </w:r>
                </w:p>
              </w:tc>
              <w:tc>
                <w:tcPr>
                  <w:tcW w:w="3260" w:type="pct"/>
                  <w:tcBorders>
                    <w:tl2br w:val="nil"/>
                    <w:tr2bl w:val="nil"/>
                  </w:tcBorders>
                  <w:noWrap w:val="0"/>
                  <w:vAlign w:val="center"/>
                </w:tcPr>
                <w:p w14:paraId="5CBF02A2">
                  <w:pPr>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4座，建筑面积分别为2160m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、2520m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、2520m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、2230m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，用于存放水稻和玉米</w:t>
                  </w:r>
                  <w:r>
                    <w:rPr>
                      <w:rFonts w:hint="default" w:ascii="Times New Roman" w:hAnsi="Times New Roman" w:eastAsia="宋体" w:cs="Times New Roman"/>
                      <w:color w:val="auto"/>
                      <w:sz w:val="21"/>
                      <w:szCs w:val="21"/>
                      <w:highlight w:val="none"/>
                    </w:rPr>
                    <w:t>。</w:t>
                  </w:r>
                </w:p>
              </w:tc>
            </w:tr>
            <w:tr w14:paraId="0A3276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746" w:type="pct"/>
                  <w:vMerge w:val="continue"/>
                  <w:tcBorders>
                    <w:tl2br w:val="nil"/>
                    <w:tr2bl w:val="nil"/>
                  </w:tcBorders>
                  <w:noWrap w:val="0"/>
                  <w:vAlign w:val="center"/>
                </w:tcPr>
                <w:p w14:paraId="7A35492A">
                  <w:pPr>
                    <w:jc w:val="center"/>
                    <w:rPr>
                      <w:rFonts w:hint="default" w:ascii="Times New Roman" w:hAnsi="Times New Roman" w:eastAsia="宋体" w:cs="Times New Roman"/>
                      <w:color w:val="auto"/>
                      <w:sz w:val="21"/>
                      <w:szCs w:val="21"/>
                      <w:highlight w:val="none"/>
                      <w:lang w:eastAsia="zh-CN"/>
                    </w:rPr>
                  </w:pPr>
                </w:p>
              </w:tc>
              <w:tc>
                <w:tcPr>
                  <w:tcW w:w="992" w:type="pct"/>
                  <w:tcBorders>
                    <w:tl2br w:val="nil"/>
                    <w:tr2bl w:val="nil"/>
                  </w:tcBorders>
                  <w:noWrap w:val="0"/>
                  <w:vAlign w:val="center"/>
                </w:tcPr>
                <w:p w14:paraId="69E0B576">
                  <w:pPr>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成品仓库</w:t>
                  </w:r>
                </w:p>
              </w:tc>
              <w:tc>
                <w:tcPr>
                  <w:tcW w:w="3260" w:type="pct"/>
                  <w:tcBorders>
                    <w:tl2br w:val="nil"/>
                    <w:tr2bl w:val="nil"/>
                  </w:tcBorders>
                  <w:noWrap w:val="0"/>
                  <w:vAlign w:val="center"/>
                </w:tcPr>
                <w:p w14:paraId="644CE2E7">
                  <w:pPr>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1座，建筑面积为6000m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，用于存放干粮</w:t>
                  </w:r>
                </w:p>
              </w:tc>
            </w:tr>
            <w:tr w14:paraId="0D448F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746" w:type="pct"/>
                  <w:vMerge w:val="continue"/>
                  <w:tcBorders>
                    <w:tl2br w:val="nil"/>
                    <w:tr2bl w:val="nil"/>
                  </w:tcBorders>
                  <w:noWrap w:val="0"/>
                  <w:vAlign w:val="center"/>
                </w:tcPr>
                <w:p w14:paraId="08F62992">
                  <w:pPr>
                    <w:jc w:val="center"/>
                    <w:rPr>
                      <w:rFonts w:hint="default" w:ascii="Times New Roman" w:hAnsi="Times New Roman" w:eastAsia="宋体" w:cs="Times New Roman"/>
                      <w:color w:val="auto"/>
                      <w:sz w:val="21"/>
                      <w:szCs w:val="21"/>
                      <w:highlight w:val="none"/>
                      <w:lang w:eastAsia="zh-CN"/>
                    </w:rPr>
                  </w:pPr>
                </w:p>
              </w:tc>
              <w:tc>
                <w:tcPr>
                  <w:tcW w:w="992" w:type="pct"/>
                  <w:tcBorders>
                    <w:tl2br w:val="nil"/>
                    <w:tr2bl w:val="nil"/>
                  </w:tcBorders>
                  <w:noWrap w:val="0"/>
                  <w:vAlign w:val="center"/>
                </w:tcPr>
                <w:p w14:paraId="4E906C4D">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空闲仓库</w:t>
                  </w:r>
                </w:p>
              </w:tc>
              <w:tc>
                <w:tcPr>
                  <w:tcW w:w="3260" w:type="pct"/>
                  <w:tcBorders>
                    <w:tl2br w:val="nil"/>
                    <w:tr2bl w:val="nil"/>
                  </w:tcBorders>
                  <w:noWrap w:val="0"/>
                  <w:vAlign w:val="center"/>
                </w:tcPr>
                <w:p w14:paraId="24EA805B">
                  <w:pPr>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5座，建筑面积分别为2232m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、1800m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、5100m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、9360m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，8424m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为备用仓库</w:t>
                  </w:r>
                  <w:r>
                    <w:rPr>
                      <w:rFonts w:hint="default" w:ascii="Times New Roman" w:hAnsi="Times New Roman" w:eastAsia="宋体" w:cs="Times New Roman"/>
                      <w:color w:val="auto"/>
                      <w:sz w:val="21"/>
                      <w:szCs w:val="21"/>
                      <w:highlight w:val="none"/>
                    </w:rPr>
                    <w:t>。</w:t>
                  </w:r>
                </w:p>
              </w:tc>
            </w:tr>
            <w:tr w14:paraId="57270A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6" w:hRule="atLeast"/>
                <w:jc w:val="center"/>
              </w:trPr>
              <w:tc>
                <w:tcPr>
                  <w:tcW w:w="746" w:type="pct"/>
                  <w:vMerge w:val="restart"/>
                  <w:tcBorders>
                    <w:tl2br w:val="nil"/>
                    <w:tr2bl w:val="nil"/>
                  </w:tcBorders>
                  <w:noWrap w:val="0"/>
                  <w:vAlign w:val="center"/>
                </w:tcPr>
                <w:p w14:paraId="225C415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公用工程</w:t>
                  </w:r>
                </w:p>
              </w:tc>
              <w:tc>
                <w:tcPr>
                  <w:tcW w:w="992" w:type="pct"/>
                  <w:tcBorders>
                    <w:tl2br w:val="nil"/>
                    <w:tr2bl w:val="nil"/>
                  </w:tcBorders>
                  <w:noWrap w:val="0"/>
                  <w:vAlign w:val="center"/>
                </w:tcPr>
                <w:p w14:paraId="258942B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给水</w:t>
                  </w:r>
                </w:p>
              </w:tc>
              <w:tc>
                <w:tcPr>
                  <w:tcW w:w="3260" w:type="pct"/>
                  <w:tcBorders>
                    <w:tl2br w:val="nil"/>
                    <w:tr2bl w:val="nil"/>
                  </w:tcBorders>
                  <w:noWrap w:val="0"/>
                  <w:vAlign w:val="center"/>
                </w:tcPr>
                <w:p w14:paraId="2080D6E7">
                  <w:pPr>
                    <w:adjustRightInd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本项目供水由</w:t>
                  </w:r>
                  <w:r>
                    <w:rPr>
                      <w:rFonts w:hint="eastAsia" w:ascii="Times New Roman" w:hAnsi="Times New Roman" w:eastAsia="宋体" w:cs="Times New Roman"/>
                      <w:color w:val="auto"/>
                      <w:sz w:val="21"/>
                      <w:szCs w:val="21"/>
                      <w:lang w:eastAsia="zh-CN"/>
                    </w:rPr>
                    <w:t>厂区内</w:t>
                  </w:r>
                  <w:r>
                    <w:rPr>
                      <w:rFonts w:hint="eastAsia" w:ascii="Times New Roman" w:hAnsi="Times New Roman" w:eastAsia="宋体" w:cs="Times New Roman"/>
                      <w:color w:val="auto"/>
                      <w:sz w:val="21"/>
                      <w:szCs w:val="21"/>
                      <w:lang w:val="en-US" w:eastAsia="zh-CN"/>
                    </w:rPr>
                    <w:t>60m深水井供水</w:t>
                  </w:r>
                  <w:r>
                    <w:rPr>
                      <w:rFonts w:hint="default" w:ascii="Times New Roman" w:hAnsi="Times New Roman" w:eastAsia="宋体" w:cs="Times New Roman"/>
                      <w:color w:val="auto"/>
                      <w:sz w:val="21"/>
                      <w:szCs w:val="21"/>
                    </w:rPr>
                    <w:t>。生活用水量为</w:t>
                  </w:r>
                  <w:r>
                    <w:rPr>
                      <w:rFonts w:hint="eastAsia" w:ascii="Times New Roman" w:hAnsi="Times New Roman" w:eastAsia="宋体" w:cs="Times New Roman"/>
                      <w:color w:val="auto"/>
                      <w:sz w:val="21"/>
                      <w:szCs w:val="21"/>
                      <w:lang w:val="en-US" w:eastAsia="zh-CN"/>
                    </w:rPr>
                    <w:t>0.48m</w:t>
                  </w:r>
                  <w:r>
                    <w:rPr>
                      <w:rFonts w:hint="eastAsia"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rPr>
                    <w:t>/d，</w:t>
                  </w:r>
                  <w:r>
                    <w:rPr>
                      <w:rFonts w:hint="eastAsia" w:ascii="Times New Roman" w:hAnsi="Times New Roman" w:eastAsia="宋体" w:cs="Times New Roman"/>
                      <w:color w:val="auto"/>
                      <w:sz w:val="21"/>
                      <w:szCs w:val="21"/>
                      <w:lang w:val="en-US" w:eastAsia="zh-CN"/>
                    </w:rPr>
                    <w:t>72m</w:t>
                  </w:r>
                  <w:r>
                    <w:rPr>
                      <w:rFonts w:hint="eastAsia"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rPr>
                    <w:t>/a。</w:t>
                  </w:r>
                </w:p>
              </w:tc>
            </w:tr>
            <w:tr w14:paraId="0933B0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0" w:hRule="atLeast"/>
                <w:jc w:val="center"/>
              </w:trPr>
              <w:tc>
                <w:tcPr>
                  <w:tcW w:w="746" w:type="pct"/>
                  <w:vMerge w:val="continue"/>
                  <w:tcBorders>
                    <w:tl2br w:val="nil"/>
                    <w:tr2bl w:val="nil"/>
                  </w:tcBorders>
                  <w:noWrap w:val="0"/>
                  <w:vAlign w:val="center"/>
                </w:tcPr>
                <w:p w14:paraId="79BC19ED">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4F96C98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排水</w:t>
                  </w:r>
                </w:p>
              </w:tc>
              <w:tc>
                <w:tcPr>
                  <w:tcW w:w="3260" w:type="pct"/>
                  <w:tcBorders>
                    <w:tl2br w:val="nil"/>
                    <w:tr2bl w:val="nil"/>
                  </w:tcBorders>
                  <w:noWrap w:val="0"/>
                  <w:vAlign w:val="center"/>
                </w:tcPr>
                <w:p w14:paraId="43741AB8">
                  <w:pPr>
                    <w:adjustRightInd w:val="0"/>
                    <w:snapToGrid w:val="0"/>
                    <w:jc w:val="left"/>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生活污水量</w:t>
                  </w:r>
                  <w:r>
                    <w:rPr>
                      <w:rFonts w:hint="eastAsia" w:ascii="Times New Roman" w:hAnsi="Times New Roman" w:eastAsia="宋体" w:cs="Times New Roman"/>
                      <w:color w:val="auto"/>
                      <w:sz w:val="21"/>
                      <w:szCs w:val="21"/>
                      <w:lang w:val="en-US" w:eastAsia="zh-CN"/>
                    </w:rPr>
                    <w:t>0.384m</w:t>
                  </w:r>
                  <w:r>
                    <w:rPr>
                      <w:rFonts w:hint="eastAsia"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rPr>
                    <w:t>/d</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57.6m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val="en-US" w:eastAsia="zh-CN"/>
                    </w:rPr>
                    <w:t>/a</w:t>
                  </w:r>
                  <w:r>
                    <w:rPr>
                      <w:rFonts w:hint="default" w:ascii="Times New Roman" w:hAnsi="Times New Roman" w:eastAsia="宋体" w:cs="Times New Roman"/>
                      <w:color w:val="auto"/>
                      <w:sz w:val="21"/>
                      <w:szCs w:val="21"/>
                    </w:rPr>
                    <w:t>本项目</w:t>
                  </w:r>
                  <w:r>
                    <w:rPr>
                      <w:rFonts w:hint="eastAsia" w:ascii="Times New Roman" w:hAnsi="Times New Roman" w:eastAsia="宋体" w:cs="Times New Roman"/>
                      <w:color w:val="auto"/>
                      <w:sz w:val="21"/>
                      <w:szCs w:val="21"/>
                      <w:lang w:val="en-US" w:eastAsia="zh-CN"/>
                    </w:rPr>
                    <w:t>生活污水</w:t>
                  </w:r>
                  <w:r>
                    <w:rPr>
                      <w:rFonts w:hint="default" w:ascii="Times New Roman" w:hAnsi="Times New Roman" w:eastAsia="宋体" w:cs="Times New Roman"/>
                      <w:color w:val="auto"/>
                      <w:sz w:val="21"/>
                      <w:szCs w:val="21"/>
                    </w:rPr>
                    <w:t>由罐车拉运至延寿</w:t>
                  </w:r>
                  <w:r>
                    <w:rPr>
                      <w:rFonts w:hint="eastAsia" w:ascii="Times New Roman" w:hAnsi="Times New Roman" w:eastAsia="宋体" w:cs="Times New Roman"/>
                      <w:color w:val="auto"/>
                      <w:sz w:val="21"/>
                      <w:szCs w:val="21"/>
                      <w:lang w:eastAsia="zh-CN"/>
                    </w:rPr>
                    <w:t>镇</w:t>
                  </w:r>
                  <w:r>
                    <w:rPr>
                      <w:rFonts w:hint="default" w:ascii="Times New Roman" w:hAnsi="Times New Roman" w:eastAsia="宋体" w:cs="Times New Roman"/>
                      <w:color w:val="auto"/>
                      <w:sz w:val="21"/>
                      <w:szCs w:val="21"/>
                    </w:rPr>
                    <w:t>污水处理厂处理</w:t>
                  </w:r>
                </w:p>
              </w:tc>
            </w:tr>
            <w:tr w14:paraId="6F15C6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746" w:type="pct"/>
                  <w:vMerge w:val="continue"/>
                  <w:tcBorders>
                    <w:tl2br w:val="nil"/>
                    <w:tr2bl w:val="nil"/>
                  </w:tcBorders>
                  <w:noWrap w:val="0"/>
                  <w:vAlign w:val="center"/>
                </w:tcPr>
                <w:p w14:paraId="1099B045">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594D7108">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供热</w:t>
                  </w:r>
                </w:p>
              </w:tc>
              <w:tc>
                <w:tcPr>
                  <w:tcW w:w="3260" w:type="pct"/>
                  <w:tcBorders>
                    <w:tl2br w:val="nil"/>
                    <w:tr2bl w:val="nil"/>
                  </w:tcBorders>
                  <w:noWrap w:val="0"/>
                  <w:vAlign w:val="center"/>
                </w:tcPr>
                <w:p w14:paraId="2829DC33">
                  <w:pPr>
                    <w:pStyle w:val="151"/>
                    <w:ind w:firstLine="0" w:firstLineChars="0"/>
                    <w:jc w:val="left"/>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办公室采用</w:t>
                  </w:r>
                  <w:r>
                    <w:rPr>
                      <w:rFonts w:hint="default" w:ascii="Times New Roman" w:hAnsi="Times New Roman" w:eastAsia="宋体" w:cs="Times New Roman"/>
                      <w:color w:val="auto"/>
                      <w:sz w:val="21"/>
                      <w:szCs w:val="21"/>
                    </w:rPr>
                    <w:t>电暖气采暖。</w:t>
                  </w:r>
                </w:p>
              </w:tc>
            </w:tr>
            <w:tr w14:paraId="3CC2CC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746" w:type="pct"/>
                  <w:vMerge w:val="continue"/>
                  <w:tcBorders>
                    <w:tl2br w:val="nil"/>
                    <w:tr2bl w:val="nil"/>
                  </w:tcBorders>
                  <w:noWrap w:val="0"/>
                  <w:vAlign w:val="center"/>
                </w:tcPr>
                <w:p w14:paraId="2E6EC32B">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1F3C823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供电</w:t>
                  </w:r>
                </w:p>
              </w:tc>
              <w:tc>
                <w:tcPr>
                  <w:tcW w:w="3260" w:type="pct"/>
                  <w:tcBorders>
                    <w:tl2br w:val="nil"/>
                    <w:tr2bl w:val="nil"/>
                  </w:tcBorders>
                  <w:noWrap w:val="0"/>
                  <w:vAlign w:val="center"/>
                </w:tcPr>
                <w:p w14:paraId="15664616">
                  <w:pPr>
                    <w:jc w:val="left"/>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由市政供电网线提供</w:t>
                  </w:r>
                  <w:r>
                    <w:rPr>
                      <w:rFonts w:hint="default" w:ascii="Times New Roman" w:hAnsi="Times New Roman" w:eastAsia="宋体" w:cs="Times New Roman"/>
                      <w:color w:val="auto"/>
                      <w:sz w:val="21"/>
                      <w:szCs w:val="21"/>
                    </w:rPr>
                    <w:t>。</w:t>
                  </w:r>
                </w:p>
              </w:tc>
            </w:tr>
            <w:tr w14:paraId="440803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46" w:type="pct"/>
                  <w:vMerge w:val="restart"/>
                  <w:tcBorders>
                    <w:tl2br w:val="nil"/>
                    <w:tr2bl w:val="nil"/>
                  </w:tcBorders>
                  <w:noWrap w:val="0"/>
                  <w:vAlign w:val="center"/>
                </w:tcPr>
                <w:p w14:paraId="49F8C09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环保工程</w:t>
                  </w:r>
                </w:p>
              </w:tc>
              <w:tc>
                <w:tcPr>
                  <w:tcW w:w="992" w:type="pct"/>
                  <w:tcBorders>
                    <w:tl2br w:val="nil"/>
                    <w:tr2bl w:val="nil"/>
                  </w:tcBorders>
                  <w:noWrap w:val="0"/>
                  <w:vAlign w:val="center"/>
                </w:tcPr>
                <w:p w14:paraId="56C8EC5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p w14:paraId="5CB8A58E">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w:t>
                  </w:r>
                </w:p>
              </w:tc>
              <w:tc>
                <w:tcPr>
                  <w:tcW w:w="3260" w:type="pct"/>
                  <w:tcBorders>
                    <w:tl2br w:val="nil"/>
                    <w:tr2bl w:val="nil"/>
                  </w:tcBorders>
                  <w:noWrap w:val="0"/>
                  <w:vAlign w:val="center"/>
                </w:tcPr>
                <w:p w14:paraId="24744AAA">
                  <w:pPr>
                    <w:adjustRightInd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1、原料转运过程无组织粉尘：主要为原粮在堆存、装卸过程中产生的粉尘。采取</w:t>
                  </w:r>
                  <w:r>
                    <w:rPr>
                      <w:rFonts w:hint="default" w:ascii="Times New Roman" w:hAnsi="Times New Roman" w:eastAsia="宋体" w:cs="Times New Roman"/>
                      <w:color w:val="auto"/>
                      <w:sz w:val="21"/>
                      <w:szCs w:val="21"/>
                      <w:lang w:val="en-US" w:eastAsia="zh-CN"/>
                    </w:rPr>
                    <w:t>原粮仓库密闭，</w:t>
                  </w:r>
                  <w:r>
                    <w:rPr>
                      <w:rFonts w:hint="default" w:ascii="Times New Roman" w:hAnsi="Times New Roman" w:eastAsia="宋体" w:cs="Times New Roman"/>
                      <w:color w:val="auto"/>
                      <w:sz w:val="21"/>
                      <w:szCs w:val="21"/>
                    </w:rPr>
                    <w:t>厂区四周设置</w:t>
                  </w:r>
                  <w:r>
                    <w:rPr>
                      <w:rFonts w:hint="eastAsia" w:ascii="Times New Roman" w:hAnsi="Times New Roman" w:eastAsia="宋体" w:cs="Times New Roman"/>
                      <w:color w:val="auto"/>
                      <w:sz w:val="21"/>
                      <w:szCs w:val="21"/>
                      <w:lang w:eastAsia="zh-CN"/>
                    </w:rPr>
                    <w:t>围墙</w:t>
                  </w:r>
                  <w:r>
                    <w:rPr>
                      <w:rFonts w:hint="default" w:ascii="Times New Roman" w:hAnsi="Times New Roman" w:eastAsia="宋体" w:cs="Times New Roman"/>
                      <w:color w:val="auto"/>
                      <w:sz w:val="21"/>
                      <w:szCs w:val="21"/>
                    </w:rPr>
                    <w:t>，加强厂区绿化等措施，减少转运过程中粉尘的无组织排放；</w:t>
                  </w:r>
                </w:p>
                <w:p w14:paraId="59443FCB">
                  <w:pPr>
                    <w:adjustRightInd w:val="0"/>
                    <w:snapToGrid w:val="0"/>
                    <w:jc w:val="left"/>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烘干塔热风炉尾气</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每台热风炉尾气经</w:t>
                  </w:r>
                  <w:r>
                    <w:rPr>
                      <w:rFonts w:hint="eastAsia" w:ascii="Times New Roman" w:hAnsi="Times New Roman" w:eastAsia="宋体" w:cs="Times New Roman"/>
                      <w:color w:val="auto"/>
                      <w:sz w:val="21"/>
                      <w:szCs w:val="21"/>
                      <w:lang w:val="en-US" w:eastAsia="zh-CN"/>
                    </w:rPr>
                    <w:t>1台除尘效率99%的布袋除尘器净化处理后，由1座15m高烟囱排放。</w:t>
                  </w:r>
                </w:p>
              </w:tc>
            </w:tr>
            <w:tr w14:paraId="50A846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8" w:hRule="atLeast"/>
                <w:jc w:val="center"/>
              </w:trPr>
              <w:tc>
                <w:tcPr>
                  <w:tcW w:w="746" w:type="pct"/>
                  <w:vMerge w:val="continue"/>
                  <w:tcBorders>
                    <w:tl2br w:val="nil"/>
                    <w:tr2bl w:val="nil"/>
                  </w:tcBorders>
                  <w:noWrap w:val="0"/>
                  <w:vAlign w:val="center"/>
                </w:tcPr>
                <w:p w14:paraId="05A8AF33">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060025B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w:t>
                  </w:r>
                </w:p>
                <w:p w14:paraId="552F323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w:t>
                  </w:r>
                </w:p>
              </w:tc>
              <w:tc>
                <w:tcPr>
                  <w:tcW w:w="3260" w:type="pct"/>
                  <w:tcBorders>
                    <w:tl2br w:val="nil"/>
                    <w:tr2bl w:val="nil"/>
                  </w:tcBorders>
                  <w:noWrap w:val="0"/>
                  <w:vAlign w:val="center"/>
                </w:tcPr>
                <w:p w14:paraId="4A59D521">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没有生产废水产生，</w:t>
                  </w:r>
                  <w:r>
                    <w:rPr>
                      <w:rFonts w:hint="default" w:ascii="Times New Roman" w:hAnsi="Times New Roman" w:eastAsia="宋体" w:cs="Times New Roman"/>
                      <w:color w:val="auto"/>
                      <w:sz w:val="21"/>
                      <w:szCs w:val="21"/>
                    </w:rPr>
                    <w:t>排</w:t>
                  </w:r>
                  <w:r>
                    <w:rPr>
                      <w:rFonts w:hint="default" w:ascii="Times New Roman" w:hAnsi="Times New Roman" w:eastAsia="宋体" w:cs="Times New Roman"/>
                      <w:color w:val="auto"/>
                      <w:sz w:val="21"/>
                      <w:szCs w:val="21"/>
                      <w:lang w:eastAsia="zh-CN"/>
                    </w:rPr>
                    <w:t>水</w:t>
                  </w:r>
                  <w:r>
                    <w:rPr>
                      <w:rFonts w:hint="eastAsia" w:ascii="Times New Roman" w:hAnsi="Times New Roman" w:eastAsia="宋体" w:cs="Times New Roman"/>
                      <w:color w:val="auto"/>
                      <w:sz w:val="21"/>
                      <w:szCs w:val="21"/>
                      <w:lang w:val="en-US" w:eastAsia="zh-CN"/>
                    </w:rPr>
                    <w:t>为</w:t>
                  </w:r>
                  <w:r>
                    <w:rPr>
                      <w:rFonts w:hint="default" w:ascii="Times New Roman" w:hAnsi="Times New Roman" w:eastAsia="宋体" w:cs="Times New Roman"/>
                      <w:color w:val="auto"/>
                      <w:sz w:val="21"/>
                      <w:szCs w:val="21"/>
                    </w:rPr>
                    <w:t>生活污水，生活污水排入防渗化粪池，定期由罐车拉运至延寿</w:t>
                  </w:r>
                  <w:r>
                    <w:rPr>
                      <w:rFonts w:hint="eastAsia" w:ascii="Times New Roman" w:hAnsi="Times New Roman" w:eastAsia="宋体" w:cs="Times New Roman"/>
                      <w:color w:val="auto"/>
                      <w:sz w:val="21"/>
                      <w:szCs w:val="21"/>
                      <w:lang w:eastAsia="zh-CN"/>
                    </w:rPr>
                    <w:t>镇</w:t>
                  </w:r>
                  <w:r>
                    <w:rPr>
                      <w:rFonts w:hint="default" w:ascii="Times New Roman" w:hAnsi="Times New Roman" w:eastAsia="宋体" w:cs="Times New Roman"/>
                      <w:color w:val="auto"/>
                      <w:sz w:val="21"/>
                      <w:szCs w:val="21"/>
                    </w:rPr>
                    <w:t>污水处理厂处理。</w:t>
                  </w:r>
                </w:p>
              </w:tc>
            </w:tr>
            <w:tr w14:paraId="400026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19" w:hRule="atLeast"/>
                <w:jc w:val="center"/>
              </w:trPr>
              <w:tc>
                <w:tcPr>
                  <w:tcW w:w="746" w:type="pct"/>
                  <w:vMerge w:val="continue"/>
                  <w:tcBorders>
                    <w:tl2br w:val="nil"/>
                    <w:tr2bl w:val="nil"/>
                  </w:tcBorders>
                  <w:noWrap w:val="0"/>
                  <w:vAlign w:val="center"/>
                </w:tcPr>
                <w:p w14:paraId="2B5AAD39">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42A7B06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p w14:paraId="466E7F7A">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防治</w:t>
                  </w:r>
                </w:p>
              </w:tc>
              <w:tc>
                <w:tcPr>
                  <w:tcW w:w="3260" w:type="pct"/>
                  <w:tcBorders>
                    <w:tl2br w:val="nil"/>
                    <w:tr2bl w:val="nil"/>
                  </w:tcBorders>
                  <w:noWrap w:val="0"/>
                  <w:vAlign w:val="center"/>
                </w:tcPr>
                <w:p w14:paraId="73F114CB">
                  <w:pPr>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采取选用低噪声设备，通过厂房隔声、基础减振等措施，限制噪声向外传播。</w:t>
                  </w:r>
                </w:p>
              </w:tc>
            </w:tr>
            <w:tr w14:paraId="424226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29" w:hRule="atLeast"/>
                <w:jc w:val="center"/>
              </w:trPr>
              <w:tc>
                <w:tcPr>
                  <w:tcW w:w="746" w:type="pct"/>
                  <w:vMerge w:val="continue"/>
                  <w:tcBorders>
                    <w:tl2br w:val="nil"/>
                    <w:tr2bl w:val="nil"/>
                  </w:tcBorders>
                  <w:noWrap w:val="0"/>
                  <w:vAlign w:val="center"/>
                </w:tcPr>
                <w:p w14:paraId="58F46392">
                  <w:pPr>
                    <w:pStyle w:val="80"/>
                    <w:adjustRightInd w:val="0"/>
                    <w:snapToGrid w:val="0"/>
                    <w:jc w:val="center"/>
                    <w:rPr>
                      <w:rFonts w:hint="default" w:ascii="Times New Roman" w:hAnsi="Times New Roman" w:eastAsia="宋体" w:cs="Times New Roman"/>
                      <w:color w:val="auto"/>
                      <w:sz w:val="21"/>
                      <w:szCs w:val="21"/>
                      <w:lang w:val="en-US" w:eastAsia="zh-CN"/>
                    </w:rPr>
                  </w:pPr>
                </w:p>
              </w:tc>
              <w:tc>
                <w:tcPr>
                  <w:tcW w:w="992" w:type="pct"/>
                  <w:tcBorders>
                    <w:tl2br w:val="nil"/>
                    <w:tr2bl w:val="nil"/>
                  </w:tcBorders>
                  <w:noWrap w:val="0"/>
                  <w:vAlign w:val="center"/>
                </w:tcPr>
                <w:p w14:paraId="4E48D9E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固体</w:t>
                  </w:r>
                </w:p>
                <w:p w14:paraId="18E497DA">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废物</w:t>
                  </w:r>
                </w:p>
              </w:tc>
              <w:tc>
                <w:tcPr>
                  <w:tcW w:w="3260" w:type="pct"/>
                  <w:tcBorders>
                    <w:tl2br w:val="nil"/>
                    <w:tr2bl w:val="nil"/>
                  </w:tcBorders>
                  <w:noWrap w:val="0"/>
                  <w:vAlign w:val="center"/>
                </w:tcPr>
                <w:p w14:paraId="64499B75">
                  <w:pPr>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①生活垃圾：集中收集，由市政部门统一清运；</w:t>
                  </w:r>
                </w:p>
                <w:p w14:paraId="2DF922C8">
                  <w:pPr>
                    <w:jc w:val="left"/>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②</w:t>
                  </w:r>
                  <w:r>
                    <w:rPr>
                      <w:rFonts w:hint="default" w:ascii="Times New Roman" w:hAnsi="Times New Roman" w:eastAsia="宋体" w:cs="Times New Roman"/>
                      <w:color w:val="auto"/>
                      <w:szCs w:val="21"/>
                      <w:highlight w:val="none"/>
                    </w:rPr>
                    <w:t>初清筛工序产生的砂石、土等原料夹杂物收集后由市政部门统一处理</w:t>
                  </w:r>
                </w:p>
                <w:p w14:paraId="03BF969B">
                  <w:pPr>
                    <w:jc w:val="left"/>
                    <w:rPr>
                      <w:rFonts w:hint="eastAsia"/>
                      <w:color w:val="auto"/>
                      <w:sz w:val="21"/>
                      <w:szCs w:val="21"/>
                      <w:lang w:eastAsia="zh-CN"/>
                    </w:rPr>
                  </w:pPr>
                  <w:r>
                    <w:rPr>
                      <w:rFonts w:hint="default" w:ascii="Times New Roman" w:hAnsi="Times New Roman" w:eastAsia="宋体" w:cs="Times New Roman"/>
                      <w:color w:val="auto"/>
                      <w:sz w:val="21"/>
                      <w:szCs w:val="21"/>
                    </w:rPr>
                    <w:t>③</w:t>
                  </w:r>
                  <w:r>
                    <w:rPr>
                      <w:rFonts w:hint="eastAsia" w:ascii="Times New Roman" w:hAnsi="Times New Roman" w:eastAsia="宋体" w:cs="Times New Roman"/>
                      <w:color w:val="auto"/>
                      <w:sz w:val="21"/>
                      <w:szCs w:val="21"/>
                      <w:lang w:eastAsia="zh-CN"/>
                    </w:rPr>
                    <w:t>热风炉</w:t>
                  </w:r>
                  <w:r>
                    <w:rPr>
                      <w:rFonts w:hint="default" w:ascii="Times New Roman" w:hAnsi="Times New Roman" w:eastAsia="宋体" w:cs="Times New Roman"/>
                      <w:color w:val="auto"/>
                      <w:sz w:val="21"/>
                      <w:szCs w:val="21"/>
                    </w:rPr>
                    <w:t>除尘器收尘</w:t>
                  </w:r>
                  <w:r>
                    <w:rPr>
                      <w:rFonts w:hint="eastAsia" w:ascii="Times New Roman" w:hAnsi="Times New Roman" w:eastAsia="宋体" w:cs="Times New Roman"/>
                      <w:color w:val="auto"/>
                      <w:sz w:val="21"/>
                      <w:szCs w:val="21"/>
                      <w:lang w:eastAsia="zh-CN"/>
                    </w:rPr>
                    <w:t>及炉底灰</w:t>
                  </w:r>
                  <w:r>
                    <w:rPr>
                      <w:rFonts w:hint="default" w:ascii="Times New Roman" w:hAnsi="Times New Roman" w:eastAsia="宋体" w:cs="Times New Roman"/>
                      <w:color w:val="auto"/>
                      <w:sz w:val="21"/>
                      <w:szCs w:val="21"/>
                    </w:rPr>
                    <w:t>：集中收集，</w:t>
                  </w:r>
                  <w:r>
                    <w:rPr>
                      <w:rFonts w:hint="eastAsia" w:ascii="Times New Roman" w:hAnsi="Times New Roman" w:eastAsia="宋体" w:cs="Times New Roman"/>
                      <w:color w:val="auto"/>
                      <w:sz w:val="21"/>
                      <w:szCs w:val="21"/>
                      <w:lang w:eastAsia="zh-CN"/>
                    </w:rPr>
                    <w:t>外售</w:t>
                  </w:r>
                  <w:r>
                    <w:rPr>
                      <w:rFonts w:hint="eastAsia" w:ascii="Times New Roman" w:hAnsi="Times New Roman" w:eastAsia="宋体" w:cs="Times New Roman"/>
                      <w:color w:val="auto"/>
                      <w:sz w:val="21"/>
                      <w:szCs w:val="21"/>
                      <w:lang w:val="en-US" w:eastAsia="zh-CN"/>
                    </w:rPr>
                    <w:t>作为</w:t>
                  </w:r>
                  <w:r>
                    <w:rPr>
                      <w:rFonts w:hint="eastAsia" w:ascii="Times New Roman" w:hAnsi="Times New Roman" w:eastAsia="宋体" w:cs="Times New Roman"/>
                      <w:color w:val="auto"/>
                      <w:sz w:val="21"/>
                      <w:szCs w:val="21"/>
                      <w:lang w:eastAsia="zh-CN"/>
                    </w:rPr>
                    <w:t>有机肥综合利用</w:t>
                  </w:r>
                  <w:r>
                    <w:rPr>
                      <w:rFonts w:hint="default" w:ascii="Times New Roman" w:hAnsi="Times New Roman" w:eastAsia="宋体" w:cs="Times New Roman"/>
                      <w:color w:val="auto"/>
                      <w:sz w:val="21"/>
                      <w:szCs w:val="21"/>
                    </w:rPr>
                    <w:t>；</w:t>
                  </w:r>
                </w:p>
              </w:tc>
            </w:tr>
          </w:tbl>
          <w:p w14:paraId="2D449DB3">
            <w:pPr>
              <w:pStyle w:val="26"/>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二、环保手续履行情况</w:t>
            </w:r>
          </w:p>
          <w:p w14:paraId="4B270F4F">
            <w:pPr>
              <w:pStyle w:val="152"/>
              <w:spacing w:before="182" w:line="336" w:lineRule="auto"/>
              <w:ind w:left="115" w:right="102" w:firstLine="483"/>
              <w:rPr>
                <w:color w:val="auto"/>
              </w:rPr>
            </w:pPr>
            <w:r>
              <w:rPr>
                <w:rFonts w:hint="eastAsia"/>
                <w:color w:val="auto"/>
                <w:spacing w:val="-2"/>
                <w:lang w:val="en-US" w:eastAsia="zh-CN"/>
              </w:rPr>
              <w:t>本项目</w:t>
            </w:r>
            <w:r>
              <w:rPr>
                <w:color w:val="auto"/>
                <w:spacing w:val="-2"/>
              </w:rPr>
              <w:t>环保手续办理情况如</w:t>
            </w:r>
            <w:r>
              <w:rPr>
                <w:color w:val="auto"/>
                <w:spacing w:val="-5"/>
              </w:rPr>
              <w:t>下所示。</w:t>
            </w:r>
          </w:p>
          <w:p w14:paraId="21E83A2B">
            <w:pPr>
              <w:pStyle w:val="114"/>
              <w:spacing w:line="500" w:lineRule="exact"/>
              <w:jc w:val="center"/>
              <w:rPr>
                <w:rFonts w:hint="eastAsia" w:ascii="Times New Roman" w:hAnsi="Times New Roman" w:eastAsia="宋体" w:cs="Times New Roman"/>
                <w:b/>
                <w:color w:val="auto"/>
                <w:kern w:val="2"/>
                <w:sz w:val="24"/>
                <w:szCs w:val="24"/>
                <w:lang w:val="en-US" w:eastAsia="zh-CN"/>
              </w:rPr>
            </w:pPr>
            <w:r>
              <w:rPr>
                <w:rFonts w:hint="eastAsia" w:ascii="Times New Roman" w:hAnsi="Times New Roman" w:eastAsia="宋体" w:cs="Times New Roman"/>
                <w:b/>
                <w:color w:val="auto"/>
                <w:kern w:val="2"/>
                <w:sz w:val="24"/>
                <w:szCs w:val="24"/>
                <w:lang w:val="en-US" w:eastAsia="zh-CN"/>
              </w:rPr>
              <w:t>表 2-9  项目环保手续情况</w:t>
            </w:r>
          </w:p>
          <w:p w14:paraId="434C663C">
            <w:pPr>
              <w:spacing w:line="135" w:lineRule="auto"/>
              <w:rPr>
                <w:rFonts w:ascii="Arial"/>
                <w:color w:val="auto"/>
                <w:sz w:val="2"/>
              </w:rPr>
            </w:pPr>
          </w:p>
          <w:tbl>
            <w:tblPr>
              <w:tblStyle w:val="153"/>
              <w:tblW w:w="4998" w:type="pct"/>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19"/>
              <w:gridCol w:w="3343"/>
              <w:gridCol w:w="3591"/>
            </w:tblGrid>
            <w:tr w14:paraId="000157A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5" w:type="pct"/>
                  <w:tcBorders>
                    <w:tl2br w:val="nil"/>
                    <w:tr2bl w:val="nil"/>
                  </w:tcBorders>
                  <w:noWrap w:val="0"/>
                  <w:vAlign w:val="center"/>
                </w:tcPr>
                <w:p w14:paraId="56AF5646">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ascii="Times New Roman" w:hAnsi="Times New Roman" w:eastAsia="宋体" w:cs="Times New Roman"/>
                      <w:snapToGrid/>
                      <w:color w:val="auto"/>
                      <w:kern w:val="2"/>
                      <w:szCs w:val="24"/>
                      <w:lang w:eastAsia="zh-CN"/>
                    </w:rPr>
                    <w:t>序号</w:t>
                  </w:r>
                </w:p>
              </w:tc>
              <w:tc>
                <w:tcPr>
                  <w:tcW w:w="2128" w:type="pct"/>
                  <w:tcBorders>
                    <w:tl2br w:val="nil"/>
                    <w:tr2bl w:val="nil"/>
                  </w:tcBorders>
                  <w:noWrap w:val="0"/>
                  <w:vAlign w:val="center"/>
                </w:tcPr>
                <w:p w14:paraId="49720772">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ascii="Times New Roman" w:hAnsi="Times New Roman" w:eastAsia="宋体" w:cs="Times New Roman"/>
                      <w:snapToGrid/>
                      <w:color w:val="auto"/>
                      <w:kern w:val="2"/>
                      <w:szCs w:val="24"/>
                      <w:lang w:eastAsia="zh-CN"/>
                    </w:rPr>
                    <w:t>项目名称</w:t>
                  </w:r>
                </w:p>
              </w:tc>
              <w:tc>
                <w:tcPr>
                  <w:tcW w:w="2286" w:type="pct"/>
                  <w:tcBorders>
                    <w:tl2br w:val="nil"/>
                    <w:tr2bl w:val="nil"/>
                  </w:tcBorders>
                  <w:noWrap w:val="0"/>
                  <w:vAlign w:val="center"/>
                </w:tcPr>
                <w:p w14:paraId="5CA750BF">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ascii="Times New Roman" w:hAnsi="Times New Roman" w:eastAsia="宋体" w:cs="Times New Roman"/>
                      <w:snapToGrid/>
                      <w:color w:val="auto"/>
                      <w:kern w:val="2"/>
                      <w:szCs w:val="24"/>
                      <w:lang w:eastAsia="zh-CN"/>
                    </w:rPr>
                    <w:t>环保情况</w:t>
                  </w:r>
                </w:p>
              </w:tc>
            </w:tr>
            <w:tr w14:paraId="1141365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585" w:type="pct"/>
                  <w:tcBorders>
                    <w:tl2br w:val="nil"/>
                    <w:tr2bl w:val="nil"/>
                  </w:tcBorders>
                  <w:noWrap w:val="0"/>
                  <w:vAlign w:val="center"/>
                </w:tcPr>
                <w:p w14:paraId="168733EE">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ascii="Times New Roman" w:hAnsi="Times New Roman" w:eastAsia="宋体" w:cs="Times New Roman"/>
                      <w:snapToGrid/>
                      <w:color w:val="auto"/>
                      <w:kern w:val="2"/>
                      <w:szCs w:val="24"/>
                      <w:lang w:eastAsia="zh-CN"/>
                    </w:rPr>
                    <w:t>1</w:t>
                  </w:r>
                </w:p>
              </w:tc>
              <w:tc>
                <w:tcPr>
                  <w:tcW w:w="2128" w:type="pct"/>
                  <w:tcBorders>
                    <w:tl2br w:val="nil"/>
                    <w:tr2bl w:val="nil"/>
                  </w:tcBorders>
                  <w:noWrap w:val="0"/>
                  <w:vAlign w:val="center"/>
                </w:tcPr>
                <w:p w14:paraId="77980017">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hint="eastAsia" w:ascii="Times New Roman" w:hAnsi="Times New Roman" w:eastAsia="宋体" w:cs="Times New Roman"/>
                      <w:snapToGrid/>
                      <w:color w:val="auto"/>
                      <w:kern w:val="2"/>
                      <w:szCs w:val="24"/>
                      <w:lang w:eastAsia="zh-CN"/>
                    </w:rPr>
                    <w:t>哈尔滨市延寿生态环境局关于哈尔滨市中海粮油贸易有限公司大米加工项目环境影响报告表</w:t>
                  </w:r>
                </w:p>
              </w:tc>
              <w:tc>
                <w:tcPr>
                  <w:tcW w:w="2286" w:type="pct"/>
                  <w:tcBorders>
                    <w:tl2br w:val="nil"/>
                    <w:tr2bl w:val="nil"/>
                  </w:tcBorders>
                  <w:noWrap w:val="0"/>
                  <w:vAlign w:val="center"/>
                </w:tcPr>
                <w:p w14:paraId="4BBDAF00">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hint="eastAsia" w:ascii="Times New Roman" w:hAnsi="Times New Roman" w:eastAsia="宋体" w:cs="Times New Roman"/>
                      <w:snapToGrid/>
                      <w:color w:val="auto"/>
                      <w:kern w:val="2"/>
                      <w:szCs w:val="24"/>
                      <w:lang w:eastAsia="zh-CN"/>
                    </w:rPr>
                    <w:t>填埋场环评报告书于 2020年12月28日 获得哈尔滨市延寿生态环境局批复（批复文号为：哈市延环承审(2020)29号</w:t>
                  </w:r>
                </w:p>
              </w:tc>
            </w:tr>
            <w:tr w14:paraId="16083C1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57" w:hRule="atLeast"/>
              </w:trPr>
              <w:tc>
                <w:tcPr>
                  <w:tcW w:w="585" w:type="pct"/>
                  <w:tcBorders>
                    <w:tl2br w:val="nil"/>
                    <w:tr2bl w:val="nil"/>
                  </w:tcBorders>
                  <w:noWrap w:val="0"/>
                  <w:vAlign w:val="center"/>
                </w:tcPr>
                <w:p w14:paraId="42547B02">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ascii="Times New Roman" w:hAnsi="Times New Roman" w:eastAsia="宋体" w:cs="Times New Roman"/>
                      <w:snapToGrid/>
                      <w:color w:val="auto"/>
                      <w:kern w:val="2"/>
                      <w:szCs w:val="24"/>
                      <w:lang w:eastAsia="zh-CN"/>
                    </w:rPr>
                    <w:t>2</w:t>
                  </w:r>
                </w:p>
              </w:tc>
              <w:tc>
                <w:tcPr>
                  <w:tcW w:w="2128" w:type="pct"/>
                  <w:tcBorders>
                    <w:tl2br w:val="nil"/>
                    <w:tr2bl w:val="nil"/>
                  </w:tcBorders>
                  <w:noWrap w:val="0"/>
                  <w:vAlign w:val="center"/>
                </w:tcPr>
                <w:p w14:paraId="336A3230">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Times New Roman" w:hAnsi="Times New Roman" w:eastAsia="宋体" w:cs="Times New Roman"/>
                      <w:snapToGrid/>
                      <w:color w:val="auto"/>
                      <w:kern w:val="2"/>
                      <w:szCs w:val="24"/>
                      <w:lang w:val="en-US" w:eastAsia="zh-CN"/>
                    </w:rPr>
                  </w:pPr>
                  <w:r>
                    <w:rPr>
                      <w:rFonts w:hint="eastAsia" w:ascii="Times New Roman" w:hAnsi="Times New Roman" w:eastAsia="宋体" w:cs="Times New Roman"/>
                      <w:snapToGrid/>
                      <w:color w:val="auto"/>
                      <w:kern w:val="2"/>
                      <w:szCs w:val="24"/>
                      <w:lang w:val="en-US" w:eastAsia="zh-CN"/>
                    </w:rPr>
                    <w:t>哈尔滨市中海粮油贸易有限公司</w:t>
                  </w:r>
                </w:p>
                <w:p w14:paraId="018E1AD6">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imes New Roman" w:hAnsi="Times New Roman" w:eastAsia="宋体" w:cs="Times New Roman"/>
                      <w:snapToGrid/>
                      <w:color w:val="auto"/>
                      <w:kern w:val="2"/>
                      <w:szCs w:val="24"/>
                      <w:lang w:eastAsia="zh-CN"/>
                    </w:rPr>
                  </w:pPr>
                  <w:r>
                    <w:rPr>
                      <w:rFonts w:hint="eastAsia" w:ascii="Times New Roman" w:hAnsi="Times New Roman" w:eastAsia="宋体" w:cs="Times New Roman"/>
                      <w:snapToGrid/>
                      <w:color w:val="auto"/>
                      <w:kern w:val="2"/>
                      <w:szCs w:val="24"/>
                      <w:lang w:val="en-US" w:eastAsia="zh-CN"/>
                    </w:rPr>
                    <w:t>排污许可证</w:t>
                  </w:r>
                </w:p>
              </w:tc>
              <w:tc>
                <w:tcPr>
                  <w:tcW w:w="2286" w:type="pct"/>
                  <w:tcBorders>
                    <w:tl2br w:val="nil"/>
                    <w:tr2bl w:val="nil"/>
                  </w:tcBorders>
                  <w:noWrap w:val="0"/>
                  <w:vAlign w:val="center"/>
                </w:tcPr>
                <w:p w14:paraId="6A8A809D">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default" w:ascii="Times New Roman" w:hAnsi="Times New Roman" w:eastAsia="宋体" w:cs="Times New Roman"/>
                      <w:snapToGrid/>
                      <w:color w:val="auto"/>
                      <w:kern w:val="2"/>
                      <w:szCs w:val="24"/>
                      <w:lang w:val="en-US" w:eastAsia="zh-CN"/>
                    </w:rPr>
                  </w:pPr>
                  <w:r>
                    <w:rPr>
                      <w:rFonts w:hint="eastAsia" w:ascii="Times New Roman" w:hAnsi="Times New Roman" w:eastAsia="宋体" w:cs="Times New Roman"/>
                      <w:snapToGrid/>
                      <w:color w:val="auto"/>
                      <w:kern w:val="2"/>
                      <w:szCs w:val="24"/>
                      <w:lang w:val="en-US" w:eastAsia="zh-CN"/>
                    </w:rPr>
                    <w:t>简化管理，</w:t>
                  </w:r>
                  <w:r>
                    <w:rPr>
                      <w:rFonts w:hint="default" w:ascii="Times New Roman" w:hAnsi="Times New Roman" w:eastAsia="宋体" w:cs="Times New Roman"/>
                      <w:bCs/>
                      <w:color w:val="auto"/>
                      <w:kern w:val="2"/>
                      <w:sz w:val="21"/>
                      <w:szCs w:val="21"/>
                      <w:highlight w:val="none"/>
                      <w:lang w:val="en-US" w:eastAsia="zh-CN" w:bidi="ar-SA"/>
                    </w:rPr>
                    <w:t>编号为</w:t>
                  </w:r>
                  <w:r>
                    <w:rPr>
                      <w:rFonts w:hint="eastAsia" w:ascii="Times New Roman" w:hAnsi="Times New Roman" w:eastAsia="宋体" w:cs="Times New Roman"/>
                      <w:snapToGrid/>
                      <w:color w:val="auto"/>
                      <w:kern w:val="2"/>
                      <w:szCs w:val="24"/>
                      <w:lang w:val="en-US" w:eastAsia="zh-CN"/>
                    </w:rPr>
                    <w:t>912301290636857136001Q，2024.12.17</w:t>
                  </w:r>
                </w:p>
              </w:tc>
            </w:tr>
          </w:tbl>
          <w:p w14:paraId="53446C1B">
            <w:pPr>
              <w:pStyle w:val="147"/>
              <w:pageBreakBefore w:val="0"/>
              <w:widowControl w:val="0"/>
              <w:kinsoku/>
              <w:wordWrap/>
              <w:topLinePunct w:val="0"/>
              <w:autoSpaceDE/>
              <w:autoSpaceDN/>
              <w:bidi w:val="0"/>
              <w:adjustRightInd/>
              <w:snapToGrid/>
              <w:spacing w:line="360" w:lineRule="auto"/>
              <w:ind w:firstLine="480" w:firstLineChars="200"/>
              <w:rPr>
                <w:rFonts w:hint="default" w:ascii="Times New Roman" w:hAnsi="Times New Roman" w:eastAsia="宋体" w:cs="Times New Roman"/>
                <w:bCs/>
                <w:color w:val="auto"/>
                <w:kern w:val="2"/>
                <w:sz w:val="24"/>
                <w:szCs w:val="24"/>
                <w:highlight w:val="none"/>
                <w:lang w:val="en-US" w:eastAsia="zh-CN" w:bidi="ar-SA"/>
              </w:rPr>
            </w:pPr>
          </w:p>
          <w:p w14:paraId="7687ED3D">
            <w:pPr>
              <w:pStyle w:val="15"/>
              <w:numPr>
                <w:ilvl w:val="0"/>
                <w:numId w:val="3"/>
              </w:numPr>
              <w:spacing w:after="0" w:afterAutospacing="0" w:line="360" w:lineRule="auto"/>
              <w:ind w:left="0" w:leftChars="0" w:firstLine="482" w:firstLineChars="200"/>
              <w:rPr>
                <w:rFonts w:hint="default" w:ascii="Times New Roman" w:hAnsi="Times New Roman" w:eastAsia="宋体" w:cs="Times New Roman"/>
                <w:b/>
                <w:bCs w:val="0"/>
                <w:color w:val="auto"/>
                <w:kern w:val="2"/>
                <w:sz w:val="24"/>
                <w:szCs w:val="24"/>
                <w:highlight w:val="none"/>
                <w:lang w:val="en-US" w:eastAsia="zh-CN" w:bidi="ar-SA"/>
              </w:rPr>
            </w:pPr>
            <w:r>
              <w:rPr>
                <w:rFonts w:hint="default" w:ascii="Times New Roman" w:hAnsi="Times New Roman" w:eastAsia="宋体" w:cs="Times New Roman"/>
                <w:b/>
                <w:bCs w:val="0"/>
                <w:color w:val="auto"/>
                <w:kern w:val="2"/>
                <w:sz w:val="24"/>
                <w:szCs w:val="24"/>
                <w:highlight w:val="none"/>
                <w:lang w:val="en-US" w:eastAsia="zh-CN" w:bidi="ar-SA"/>
              </w:rPr>
              <w:t>现有工程存在的问题</w:t>
            </w:r>
            <w:r>
              <w:rPr>
                <w:rFonts w:hint="eastAsia" w:ascii="Times New Roman" w:hAnsi="Times New Roman" w:eastAsia="宋体" w:cs="Times New Roman"/>
                <w:b/>
                <w:bCs w:val="0"/>
                <w:color w:val="auto"/>
                <w:kern w:val="2"/>
                <w:sz w:val="24"/>
                <w:szCs w:val="24"/>
                <w:highlight w:val="none"/>
                <w:lang w:val="en-US" w:eastAsia="zh-CN" w:bidi="ar-SA"/>
              </w:rPr>
              <w:t>及整改措施</w:t>
            </w:r>
            <w:r>
              <w:rPr>
                <w:rFonts w:hint="default" w:ascii="Times New Roman" w:hAnsi="Times New Roman" w:eastAsia="宋体" w:cs="Times New Roman"/>
                <w:b/>
                <w:bCs w:val="0"/>
                <w:color w:val="auto"/>
                <w:kern w:val="2"/>
                <w:sz w:val="24"/>
                <w:szCs w:val="24"/>
                <w:highlight w:val="none"/>
                <w:lang w:val="en-US" w:eastAsia="zh-CN" w:bidi="ar-SA"/>
              </w:rPr>
              <w:t>：</w:t>
            </w:r>
          </w:p>
          <w:p w14:paraId="2D8DD519">
            <w:pPr>
              <w:pStyle w:val="152"/>
              <w:spacing w:before="182" w:line="336" w:lineRule="auto"/>
              <w:ind w:left="115" w:right="102" w:firstLine="483"/>
              <w:rPr>
                <w:rFonts w:hint="default"/>
                <w:color w:val="auto"/>
                <w:spacing w:val="-2"/>
                <w:lang w:val="en-US" w:eastAsia="zh-CN"/>
              </w:rPr>
            </w:pPr>
            <w:r>
              <w:rPr>
                <w:rFonts w:hint="eastAsia"/>
                <w:color w:val="auto"/>
                <w:spacing w:val="-2"/>
                <w:lang w:val="en-US" w:eastAsia="zh-CN"/>
              </w:rPr>
              <w:t>现有工程排污许可证于2024.12.17日下证，企业在之后没有烘干工作，无法开展验收监测工作，因此待秋季有烘干工作时进行环保验收。</w:t>
            </w:r>
          </w:p>
          <w:p w14:paraId="6A944988">
            <w:pPr>
              <w:pStyle w:val="15"/>
              <w:spacing w:after="0" w:afterAutospacing="0" w:line="360" w:lineRule="auto"/>
              <w:ind w:left="0" w:leftChars="0" w:firstLine="0" w:firstLineChars="0"/>
              <w:rPr>
                <w:rFonts w:hint="eastAsia" w:ascii="Times New Roman" w:hAnsi="Times New Roman" w:eastAsia="宋体" w:cs="Times New Roman"/>
                <w:b/>
                <w:bCs w:val="0"/>
                <w:color w:val="auto"/>
                <w:kern w:val="2"/>
                <w:sz w:val="24"/>
                <w:szCs w:val="24"/>
                <w:highlight w:val="none"/>
                <w:lang w:val="en-US" w:eastAsia="zh-CN" w:bidi="ar-SA"/>
              </w:rPr>
            </w:pPr>
          </w:p>
          <w:p w14:paraId="3C91B44F">
            <w:pPr>
              <w:adjustRightInd w:val="0"/>
              <w:snapToGrid w:val="0"/>
              <w:spacing w:line="360" w:lineRule="auto"/>
              <w:jc w:val="both"/>
              <w:rPr>
                <w:rFonts w:ascii="Times New Roman" w:hAnsi="Times New Roman" w:eastAsia="宋体" w:cs="Times New Roman"/>
                <w:color w:val="auto"/>
                <w:szCs w:val="24"/>
                <w14:ligatures w14:val="none"/>
              </w:rPr>
            </w:pPr>
          </w:p>
        </w:tc>
      </w:tr>
    </w:tbl>
    <w:p w14:paraId="4D97FE39">
      <w:pPr>
        <w:rPr>
          <w:rFonts w:ascii="Times New Roman" w:hAnsi="Times New Roman" w:eastAsia="宋体" w:cs="Times New Roman"/>
          <w:color w:val="auto"/>
          <w:szCs w:val="24"/>
          <w14:ligatures w14:val="none"/>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543BC828">
      <w:pPr>
        <w:widowControl/>
        <w:numPr>
          <w:ilvl w:val="0"/>
          <w:numId w:val="4"/>
        </w:numPr>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41" w:name="_Toc173158745"/>
      <w:r>
        <w:rPr>
          <w:rFonts w:ascii="Times New Roman" w:hAnsi="Times New Roman" w:eastAsia="宋体" w:cs="Times New Roman"/>
          <w:b/>
          <w:bCs/>
          <w:snapToGrid w:val="0"/>
          <w:color w:val="auto"/>
          <w:kern w:val="0"/>
          <w:sz w:val="30"/>
          <w:szCs w:val="30"/>
          <w14:ligatures w14:val="none"/>
        </w:rPr>
        <w:t>区域环境质量现状、环境保护目标及评价标准</w:t>
      </w:r>
      <w:bookmarkEnd w:id="41"/>
    </w:p>
    <w:tbl>
      <w:tblPr>
        <w:tblStyle w:val="29"/>
        <w:tblW w:w="88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8609"/>
      </w:tblGrid>
      <w:tr w14:paraId="74ED6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4" w:type="dxa"/>
            <w:vAlign w:val="center"/>
          </w:tcPr>
          <w:p w14:paraId="147A7CA0">
            <w:pPr>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区域环境质量现状</w:t>
            </w:r>
          </w:p>
        </w:tc>
        <w:tc>
          <w:tcPr>
            <w:tcW w:w="8361" w:type="dxa"/>
          </w:tcPr>
          <w:p w14:paraId="3A0BD4A7">
            <w:pPr>
              <w:spacing w:line="500" w:lineRule="exact"/>
              <w:ind w:firstLine="482"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b/>
                <w:bCs/>
                <w:color w:val="auto"/>
                <w:kern w:val="0"/>
                <w:sz w:val="24"/>
                <w:szCs w:val="24"/>
                <w14:ligatures w14:val="none"/>
              </w:rPr>
              <w:t>一</w:t>
            </w:r>
            <w:r>
              <w:rPr>
                <w:rFonts w:ascii="Times New Roman" w:hAnsi="Times New Roman" w:eastAsia="宋体" w:cs="Times New Roman"/>
                <w:color w:val="auto"/>
                <w:kern w:val="0"/>
                <w:sz w:val="24"/>
                <w:szCs w:val="24"/>
                <w14:ligatures w14:val="none"/>
              </w:rPr>
              <w:t>、大气环境</w:t>
            </w:r>
          </w:p>
          <w:p w14:paraId="72E9CBED">
            <w:pPr>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1、常规污染物</w:t>
            </w:r>
          </w:p>
          <w:p w14:paraId="0E414B52">
            <w:pPr>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（1）空气质量达标区判定</w:t>
            </w:r>
          </w:p>
          <w:p w14:paraId="3909AB46">
            <w:pPr>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根据</w:t>
            </w:r>
            <w:r>
              <w:rPr>
                <w:rFonts w:hint="eastAsia" w:ascii="Times New Roman" w:hAnsi="Times New Roman" w:eastAsia="宋体" w:cs="Times New Roman"/>
                <w:color w:val="auto"/>
                <w:kern w:val="0"/>
                <w:sz w:val="24"/>
                <w:szCs w:val="24"/>
                <w14:ligatures w14:val="none"/>
              </w:rPr>
              <w:t>《2023年哈尔滨生态环境质量状况年报》</w:t>
            </w:r>
            <w:r>
              <w:rPr>
                <w:rFonts w:ascii="Times New Roman" w:hAnsi="Times New Roman" w:eastAsia="宋体" w:cs="Times New Roman"/>
                <w:color w:val="auto"/>
                <w:kern w:val="0"/>
                <w:sz w:val="24"/>
                <w:szCs w:val="24"/>
                <w14:ligatures w14:val="none"/>
              </w:rPr>
              <w:t>提供202</w:t>
            </w:r>
            <w:r>
              <w:rPr>
                <w:rFonts w:hint="eastAsia" w:ascii="Times New Roman" w:hAnsi="Times New Roman" w:eastAsia="宋体" w:cs="Times New Roman"/>
                <w:color w:val="auto"/>
                <w:kern w:val="0"/>
                <w:sz w:val="24"/>
                <w:szCs w:val="24"/>
                <w14:ligatures w14:val="none"/>
              </w:rPr>
              <w:t>3</w:t>
            </w:r>
            <w:r>
              <w:rPr>
                <w:rFonts w:ascii="Times New Roman" w:hAnsi="Times New Roman" w:eastAsia="宋体" w:cs="Times New Roman"/>
                <w:color w:val="auto"/>
                <w:kern w:val="0"/>
                <w:sz w:val="24"/>
                <w:szCs w:val="24"/>
                <w14:ligatures w14:val="none"/>
              </w:rPr>
              <w:t>年哈尔滨市环境空气质量逐日数据，本项目常规污染物（SO</w:t>
            </w:r>
            <w:r>
              <w:rPr>
                <w:rFonts w:ascii="Times New Roman" w:hAnsi="Times New Roman" w:eastAsia="宋体" w:cs="Times New Roman"/>
                <w:color w:val="auto"/>
                <w:kern w:val="0"/>
                <w:sz w:val="24"/>
                <w:szCs w:val="24"/>
                <w:vertAlign w:val="subscript"/>
                <w14:ligatures w14:val="none"/>
              </w:rPr>
              <w:t>2</w:t>
            </w:r>
            <w:r>
              <w:rPr>
                <w:rFonts w:ascii="Times New Roman" w:hAnsi="Times New Roman" w:eastAsia="宋体" w:cs="Times New Roman"/>
                <w:color w:val="auto"/>
                <w:kern w:val="0"/>
                <w:sz w:val="24"/>
                <w:szCs w:val="24"/>
                <w14:ligatures w14:val="none"/>
              </w:rPr>
              <w:t>、NO</w:t>
            </w:r>
            <w:r>
              <w:rPr>
                <w:rFonts w:ascii="Times New Roman" w:hAnsi="Times New Roman" w:eastAsia="宋体" w:cs="Times New Roman"/>
                <w:color w:val="auto"/>
                <w:kern w:val="0"/>
                <w:sz w:val="24"/>
                <w:szCs w:val="24"/>
                <w:vertAlign w:val="subscript"/>
                <w14:ligatures w14:val="none"/>
              </w:rPr>
              <w:t>2</w:t>
            </w:r>
            <w:r>
              <w:rPr>
                <w:rFonts w:ascii="Times New Roman" w:hAnsi="Times New Roman" w:eastAsia="宋体" w:cs="Times New Roman"/>
                <w:color w:val="auto"/>
                <w:kern w:val="0"/>
                <w:sz w:val="24"/>
                <w:szCs w:val="24"/>
                <w14:ligatures w14:val="none"/>
              </w:rPr>
              <w:t>、PM</w:t>
            </w:r>
            <w:r>
              <w:rPr>
                <w:rFonts w:ascii="Times New Roman" w:hAnsi="Times New Roman" w:eastAsia="宋体" w:cs="Times New Roman"/>
                <w:color w:val="auto"/>
                <w:kern w:val="0"/>
                <w:sz w:val="24"/>
                <w:szCs w:val="24"/>
                <w:vertAlign w:val="subscript"/>
                <w14:ligatures w14:val="none"/>
              </w:rPr>
              <w:t>10</w:t>
            </w:r>
            <w:r>
              <w:rPr>
                <w:rFonts w:ascii="Times New Roman" w:hAnsi="Times New Roman" w:eastAsia="宋体" w:cs="Times New Roman"/>
                <w:color w:val="auto"/>
                <w:kern w:val="0"/>
                <w:sz w:val="24"/>
                <w:szCs w:val="24"/>
                <w14:ligatures w14:val="none"/>
              </w:rPr>
              <w:t>、O</w:t>
            </w:r>
            <w:r>
              <w:rPr>
                <w:rFonts w:ascii="Times New Roman" w:hAnsi="Times New Roman" w:eastAsia="宋体" w:cs="Times New Roman"/>
                <w:color w:val="auto"/>
                <w:kern w:val="0"/>
                <w:sz w:val="24"/>
                <w:szCs w:val="24"/>
                <w:vertAlign w:val="subscript"/>
                <w14:ligatures w14:val="none"/>
              </w:rPr>
              <w:t>3</w:t>
            </w:r>
            <w:r>
              <w:rPr>
                <w:rFonts w:ascii="Times New Roman" w:hAnsi="Times New Roman" w:eastAsia="宋体" w:cs="Times New Roman"/>
                <w:color w:val="auto"/>
                <w:kern w:val="0"/>
                <w:sz w:val="24"/>
                <w:szCs w:val="24"/>
                <w14:ligatures w14:val="none"/>
              </w:rPr>
              <w:t>、CO、PM</w:t>
            </w:r>
            <w:r>
              <w:rPr>
                <w:rFonts w:ascii="Times New Roman" w:hAnsi="Times New Roman" w:eastAsia="宋体" w:cs="Times New Roman"/>
                <w:color w:val="auto"/>
                <w:kern w:val="0"/>
                <w:sz w:val="24"/>
                <w:szCs w:val="24"/>
                <w:vertAlign w:val="subscript"/>
                <w14:ligatures w14:val="none"/>
              </w:rPr>
              <w:t>2.5</w:t>
            </w:r>
            <w:r>
              <w:rPr>
                <w:rFonts w:ascii="Times New Roman" w:hAnsi="Times New Roman" w:eastAsia="宋体" w:cs="Times New Roman"/>
                <w:color w:val="auto"/>
                <w:kern w:val="0"/>
                <w:sz w:val="24"/>
                <w:szCs w:val="24"/>
                <w14:ligatures w14:val="none"/>
              </w:rPr>
              <w:t>）区域空气质量现状评价情况见下表。</w:t>
            </w:r>
          </w:p>
          <w:p w14:paraId="42FC71B3">
            <w:pPr>
              <w:widowControl/>
              <w:spacing w:line="400" w:lineRule="exact"/>
              <w:jc w:val="center"/>
              <w:rPr>
                <w:rFonts w:ascii="Times New Roman" w:hAnsi="Times New Roman" w:eastAsia="宋体" w:cs="Times New Roman"/>
                <w:bCs/>
                <w:color w:val="auto"/>
                <w:kern w:val="0"/>
                <w:sz w:val="24"/>
                <w:szCs w:val="24"/>
                <w14:ligatures w14:val="none"/>
              </w:rPr>
            </w:pPr>
            <w:r>
              <w:rPr>
                <w:rFonts w:ascii="Times New Roman" w:hAnsi="Times New Roman" w:eastAsia="宋体" w:cs="Times New Roman"/>
                <w:b/>
                <w:bCs/>
                <w:color w:val="auto"/>
                <w:kern w:val="0"/>
                <w:sz w:val="24"/>
                <w:szCs w:val="24"/>
                <w14:ligatures w14:val="none"/>
              </w:rPr>
              <w:t>表3-1 区域环境空气现状评价表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232"/>
              <w:gridCol w:w="1546"/>
              <w:gridCol w:w="1375"/>
              <w:gridCol w:w="1031"/>
              <w:gridCol w:w="1080"/>
            </w:tblGrid>
            <w:tr w14:paraId="3D759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69A2AEA0">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污染物</w:t>
                  </w:r>
                </w:p>
              </w:tc>
              <w:tc>
                <w:tcPr>
                  <w:tcW w:w="2121" w:type="dxa"/>
                  <w:vAlign w:val="center"/>
                </w:tcPr>
                <w:p w14:paraId="21121EB9">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年评价指标</w:t>
                  </w:r>
                </w:p>
              </w:tc>
              <w:tc>
                <w:tcPr>
                  <w:tcW w:w="1469" w:type="dxa"/>
                  <w:vAlign w:val="center"/>
                </w:tcPr>
                <w:p w14:paraId="4F315694">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现状浓度/</w:t>
                  </w:r>
                  <w:r>
                    <w:rPr>
                      <w:rFonts w:ascii="Times New Roman" w:hAnsi="Times New Roman" w:eastAsia="宋体" w:cs="Times New Roman"/>
                      <w:snapToGrid w:val="0"/>
                      <w:color w:val="auto"/>
                      <w:kern w:val="0"/>
                      <w:sz w:val="24"/>
                      <w:szCs w:val="24"/>
                      <w14:ligatures w14:val="none"/>
                    </w:rPr>
                    <w:t>μg/m</w:t>
                  </w:r>
                  <w:r>
                    <w:rPr>
                      <w:rFonts w:ascii="Times New Roman" w:hAnsi="Times New Roman" w:eastAsia="宋体" w:cs="Times New Roman"/>
                      <w:snapToGrid w:val="0"/>
                      <w:color w:val="auto"/>
                      <w:kern w:val="0"/>
                      <w:sz w:val="24"/>
                      <w:szCs w:val="24"/>
                      <w:vertAlign w:val="superscript"/>
                      <w14:ligatures w14:val="none"/>
                    </w:rPr>
                    <w:t>3</w:t>
                  </w:r>
                </w:p>
              </w:tc>
              <w:tc>
                <w:tcPr>
                  <w:tcW w:w="1306" w:type="dxa"/>
                  <w:vAlign w:val="center"/>
                </w:tcPr>
                <w:p w14:paraId="32D34E86">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标准值/</w:t>
                  </w:r>
                  <w:r>
                    <w:rPr>
                      <w:rFonts w:ascii="Times New Roman" w:hAnsi="Times New Roman" w:eastAsia="宋体" w:cs="Times New Roman"/>
                      <w:snapToGrid w:val="0"/>
                      <w:color w:val="auto"/>
                      <w:kern w:val="0"/>
                      <w:sz w:val="24"/>
                      <w:szCs w:val="24"/>
                      <w14:ligatures w14:val="none"/>
                    </w:rPr>
                    <w:t>μg/m</w:t>
                  </w:r>
                  <w:r>
                    <w:rPr>
                      <w:rFonts w:ascii="Times New Roman" w:hAnsi="Times New Roman" w:eastAsia="宋体" w:cs="Times New Roman"/>
                      <w:snapToGrid w:val="0"/>
                      <w:color w:val="auto"/>
                      <w:kern w:val="0"/>
                      <w:sz w:val="24"/>
                      <w:szCs w:val="24"/>
                      <w:vertAlign w:val="superscript"/>
                      <w14:ligatures w14:val="none"/>
                    </w:rPr>
                    <w:t>3</w:t>
                  </w:r>
                </w:p>
              </w:tc>
              <w:tc>
                <w:tcPr>
                  <w:tcW w:w="980" w:type="dxa"/>
                  <w:vAlign w:val="center"/>
                </w:tcPr>
                <w:p w14:paraId="6F782D97">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占标率/%</w:t>
                  </w:r>
                </w:p>
              </w:tc>
              <w:tc>
                <w:tcPr>
                  <w:tcW w:w="1025" w:type="dxa"/>
                  <w:vAlign w:val="center"/>
                </w:tcPr>
                <w:p w14:paraId="7079DB8F">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p w14:paraId="0DE8F7C3">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情况</w:t>
                  </w:r>
                </w:p>
              </w:tc>
            </w:tr>
            <w:tr w14:paraId="6FAEA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63F7333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snapToGrid w:val="0"/>
                      <w:color w:val="auto"/>
                      <w:kern w:val="0"/>
                      <w:szCs w:val="21"/>
                      <w14:ligatures w14:val="none"/>
                    </w:rPr>
                    <w:t>PM</w:t>
                  </w:r>
                  <w:r>
                    <w:rPr>
                      <w:rFonts w:ascii="Times New Roman" w:hAnsi="Times New Roman" w:eastAsia="宋体" w:cs="Times New Roman"/>
                      <w:snapToGrid w:val="0"/>
                      <w:color w:val="auto"/>
                      <w:kern w:val="0"/>
                      <w:szCs w:val="21"/>
                      <w:vertAlign w:val="subscript"/>
                      <w14:ligatures w14:val="none"/>
                    </w:rPr>
                    <w:t>2.5</w:t>
                  </w:r>
                </w:p>
              </w:tc>
              <w:tc>
                <w:tcPr>
                  <w:tcW w:w="2121" w:type="dxa"/>
                  <w:vAlign w:val="center"/>
                </w:tcPr>
                <w:p w14:paraId="1D7580A8">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年平均质量浓度</w:t>
                  </w:r>
                </w:p>
              </w:tc>
              <w:tc>
                <w:tcPr>
                  <w:tcW w:w="1469" w:type="dxa"/>
                  <w:vAlign w:val="center"/>
                </w:tcPr>
                <w:p w14:paraId="3FD56A2C">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36</w:t>
                  </w:r>
                </w:p>
              </w:tc>
              <w:tc>
                <w:tcPr>
                  <w:tcW w:w="1306" w:type="dxa"/>
                  <w:vAlign w:val="center"/>
                </w:tcPr>
                <w:p w14:paraId="7956FC36">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35</w:t>
                  </w:r>
                </w:p>
              </w:tc>
              <w:tc>
                <w:tcPr>
                  <w:tcW w:w="980" w:type="dxa"/>
                  <w:vAlign w:val="center"/>
                </w:tcPr>
                <w:p w14:paraId="1916A8D8">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105.7</w:t>
                  </w:r>
                </w:p>
              </w:tc>
              <w:tc>
                <w:tcPr>
                  <w:tcW w:w="1025" w:type="dxa"/>
                  <w:vAlign w:val="center"/>
                </w:tcPr>
                <w:p w14:paraId="15581873">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不达标</w:t>
                  </w:r>
                </w:p>
              </w:tc>
            </w:tr>
            <w:tr w14:paraId="649D9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1B365012">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PM</w:t>
                  </w:r>
                  <w:r>
                    <w:rPr>
                      <w:rFonts w:ascii="Times New Roman" w:hAnsi="Times New Roman" w:eastAsia="宋体" w:cs="Times New Roman"/>
                      <w:snapToGrid w:val="0"/>
                      <w:color w:val="auto"/>
                      <w:kern w:val="0"/>
                      <w:szCs w:val="21"/>
                      <w:vertAlign w:val="subscript"/>
                      <w14:ligatures w14:val="none"/>
                    </w:rPr>
                    <w:t>10</w:t>
                  </w:r>
                </w:p>
              </w:tc>
              <w:tc>
                <w:tcPr>
                  <w:tcW w:w="2121" w:type="dxa"/>
                  <w:vAlign w:val="center"/>
                </w:tcPr>
                <w:p w14:paraId="0DAA895A">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年平均质量浓度</w:t>
                  </w:r>
                </w:p>
              </w:tc>
              <w:tc>
                <w:tcPr>
                  <w:tcW w:w="1469" w:type="dxa"/>
                  <w:vAlign w:val="center"/>
                </w:tcPr>
                <w:p w14:paraId="6263E7C2">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59</w:t>
                  </w:r>
                </w:p>
              </w:tc>
              <w:tc>
                <w:tcPr>
                  <w:tcW w:w="1306" w:type="dxa"/>
                  <w:vAlign w:val="center"/>
                </w:tcPr>
                <w:p w14:paraId="2DBEE1CF">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70</w:t>
                  </w:r>
                </w:p>
              </w:tc>
              <w:tc>
                <w:tcPr>
                  <w:tcW w:w="980" w:type="dxa"/>
                  <w:vAlign w:val="center"/>
                </w:tcPr>
                <w:p w14:paraId="0EE97DFF">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81.4</w:t>
                  </w:r>
                </w:p>
              </w:tc>
              <w:tc>
                <w:tcPr>
                  <w:tcW w:w="1025" w:type="dxa"/>
                  <w:vAlign w:val="center"/>
                </w:tcPr>
                <w:p w14:paraId="2E93512A">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tc>
            </w:tr>
            <w:tr w14:paraId="75782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0C59767D">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NO</w:t>
                  </w:r>
                  <w:r>
                    <w:rPr>
                      <w:rFonts w:ascii="Times New Roman" w:hAnsi="Times New Roman" w:eastAsia="宋体" w:cs="Times New Roman"/>
                      <w:snapToGrid w:val="0"/>
                      <w:color w:val="auto"/>
                      <w:kern w:val="0"/>
                      <w:szCs w:val="21"/>
                      <w:vertAlign w:val="subscript"/>
                      <w14:ligatures w14:val="none"/>
                    </w:rPr>
                    <w:t>2</w:t>
                  </w:r>
                </w:p>
              </w:tc>
              <w:tc>
                <w:tcPr>
                  <w:tcW w:w="2121" w:type="dxa"/>
                  <w:vAlign w:val="center"/>
                </w:tcPr>
                <w:p w14:paraId="5F235DE5">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年平均质量浓度</w:t>
                  </w:r>
                </w:p>
              </w:tc>
              <w:tc>
                <w:tcPr>
                  <w:tcW w:w="1469" w:type="dxa"/>
                  <w:vAlign w:val="center"/>
                </w:tcPr>
                <w:p w14:paraId="6AD5F4C7">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29</w:t>
                  </w:r>
                </w:p>
              </w:tc>
              <w:tc>
                <w:tcPr>
                  <w:tcW w:w="1306" w:type="dxa"/>
                  <w:vAlign w:val="center"/>
                </w:tcPr>
                <w:p w14:paraId="2D1C6749">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40</w:t>
                  </w:r>
                </w:p>
              </w:tc>
              <w:tc>
                <w:tcPr>
                  <w:tcW w:w="980" w:type="dxa"/>
                  <w:vAlign w:val="center"/>
                </w:tcPr>
                <w:p w14:paraId="35B33210">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67.5</w:t>
                  </w:r>
                </w:p>
              </w:tc>
              <w:tc>
                <w:tcPr>
                  <w:tcW w:w="1025" w:type="dxa"/>
                  <w:vAlign w:val="center"/>
                </w:tcPr>
                <w:p w14:paraId="369461C9">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tc>
            </w:tr>
            <w:tr w14:paraId="707AD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1E135D7A">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SO</w:t>
                  </w:r>
                  <w:r>
                    <w:rPr>
                      <w:rFonts w:ascii="Times New Roman" w:hAnsi="Times New Roman" w:eastAsia="宋体" w:cs="Times New Roman"/>
                      <w:snapToGrid w:val="0"/>
                      <w:color w:val="auto"/>
                      <w:kern w:val="0"/>
                      <w:szCs w:val="21"/>
                      <w:vertAlign w:val="subscript"/>
                      <w14:ligatures w14:val="none"/>
                    </w:rPr>
                    <w:t>2</w:t>
                  </w:r>
                </w:p>
              </w:tc>
              <w:tc>
                <w:tcPr>
                  <w:tcW w:w="2121" w:type="dxa"/>
                  <w:vAlign w:val="center"/>
                </w:tcPr>
                <w:p w14:paraId="67F5DE92">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年平均质量浓度</w:t>
                  </w:r>
                </w:p>
              </w:tc>
              <w:tc>
                <w:tcPr>
                  <w:tcW w:w="1469" w:type="dxa"/>
                  <w:vAlign w:val="center"/>
                </w:tcPr>
                <w:p w14:paraId="5E686B4B">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11</w:t>
                  </w:r>
                </w:p>
              </w:tc>
              <w:tc>
                <w:tcPr>
                  <w:tcW w:w="1306" w:type="dxa"/>
                  <w:vAlign w:val="center"/>
                </w:tcPr>
                <w:p w14:paraId="66E8F76F">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60</w:t>
                  </w:r>
                </w:p>
              </w:tc>
              <w:tc>
                <w:tcPr>
                  <w:tcW w:w="980" w:type="dxa"/>
                  <w:vAlign w:val="center"/>
                </w:tcPr>
                <w:p w14:paraId="12693957">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0.23</w:t>
                  </w:r>
                </w:p>
              </w:tc>
              <w:tc>
                <w:tcPr>
                  <w:tcW w:w="1025" w:type="dxa"/>
                  <w:vAlign w:val="center"/>
                </w:tcPr>
                <w:p w14:paraId="69C9742D">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tc>
            </w:tr>
            <w:tr w14:paraId="14DF6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3497354D">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CO</w:t>
                  </w:r>
                </w:p>
              </w:tc>
              <w:tc>
                <w:tcPr>
                  <w:tcW w:w="2121" w:type="dxa"/>
                  <w:vAlign w:val="center"/>
                </w:tcPr>
                <w:p w14:paraId="27E4A3C4">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百分位数日平均</w:t>
                  </w:r>
                </w:p>
              </w:tc>
              <w:tc>
                <w:tcPr>
                  <w:tcW w:w="1469" w:type="dxa"/>
                  <w:vAlign w:val="center"/>
                </w:tcPr>
                <w:p w14:paraId="096B530C">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1000</w:t>
                  </w:r>
                </w:p>
              </w:tc>
              <w:tc>
                <w:tcPr>
                  <w:tcW w:w="1306" w:type="dxa"/>
                  <w:vAlign w:val="center"/>
                </w:tcPr>
                <w:p w14:paraId="755DB9B7">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4000</w:t>
                  </w:r>
                </w:p>
              </w:tc>
              <w:tc>
                <w:tcPr>
                  <w:tcW w:w="980" w:type="dxa"/>
                  <w:vAlign w:val="center"/>
                </w:tcPr>
                <w:p w14:paraId="27AA90D3">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30</w:t>
                  </w:r>
                </w:p>
              </w:tc>
              <w:tc>
                <w:tcPr>
                  <w:tcW w:w="1025" w:type="dxa"/>
                  <w:vAlign w:val="center"/>
                </w:tcPr>
                <w:p w14:paraId="5582C57E">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tc>
            </w:tr>
            <w:tr w14:paraId="35BF4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588A722D">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O</w:t>
                  </w:r>
                  <w:r>
                    <w:rPr>
                      <w:rFonts w:ascii="Times New Roman" w:hAnsi="Times New Roman" w:eastAsia="宋体" w:cs="Times New Roman"/>
                      <w:snapToGrid w:val="0"/>
                      <w:color w:val="auto"/>
                      <w:kern w:val="0"/>
                      <w:szCs w:val="21"/>
                      <w:vertAlign w:val="subscript"/>
                      <w14:ligatures w14:val="none"/>
                    </w:rPr>
                    <w:t>3</w:t>
                  </w:r>
                </w:p>
              </w:tc>
              <w:tc>
                <w:tcPr>
                  <w:tcW w:w="2121" w:type="dxa"/>
                  <w:vAlign w:val="center"/>
                </w:tcPr>
                <w:p w14:paraId="524B0DF3">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8h平均质量浓度</w:t>
                  </w:r>
                </w:p>
              </w:tc>
              <w:tc>
                <w:tcPr>
                  <w:tcW w:w="1469" w:type="dxa"/>
                  <w:vAlign w:val="center"/>
                </w:tcPr>
                <w:p w14:paraId="246308CF">
                  <w:pPr>
                    <w:adjustRightInd w:val="0"/>
                    <w:snapToGrid w:val="0"/>
                    <w:jc w:val="center"/>
                    <w:rPr>
                      <w:rFonts w:ascii="Times New Roman" w:hAnsi="Times New Roman" w:eastAsia="宋体" w:cs="Times New Roman"/>
                      <w:color w:val="auto"/>
                      <w:szCs w:val="24"/>
                      <w14:ligatures w14:val="none"/>
                    </w:rPr>
                  </w:pPr>
                  <w:r>
                    <w:rPr>
                      <w:rFonts w:hint="eastAsia" w:ascii="Times New Roman" w:hAnsi="Times New Roman" w:eastAsia="仿宋" w:cs="Times New Roman"/>
                      <w:color w:val="auto"/>
                      <w:szCs w:val="24"/>
                      <w14:ligatures w14:val="none"/>
                    </w:rPr>
                    <w:t>121</w:t>
                  </w:r>
                </w:p>
              </w:tc>
              <w:tc>
                <w:tcPr>
                  <w:tcW w:w="1306" w:type="dxa"/>
                  <w:vAlign w:val="center"/>
                </w:tcPr>
                <w:p w14:paraId="0655A566">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160</w:t>
                  </w:r>
                </w:p>
              </w:tc>
              <w:tc>
                <w:tcPr>
                  <w:tcW w:w="980" w:type="dxa"/>
                  <w:vAlign w:val="center"/>
                </w:tcPr>
                <w:p w14:paraId="1EB6F660">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仿宋" w:cs="Times New Roman"/>
                      <w:color w:val="auto"/>
                      <w:szCs w:val="24"/>
                      <w14:ligatures w14:val="none"/>
                    </w:rPr>
                    <w:t>72.5</w:t>
                  </w:r>
                </w:p>
              </w:tc>
              <w:tc>
                <w:tcPr>
                  <w:tcW w:w="1025" w:type="dxa"/>
                  <w:vAlign w:val="center"/>
                </w:tcPr>
                <w:p w14:paraId="6C167CD1">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达标</w:t>
                  </w:r>
                </w:p>
              </w:tc>
            </w:tr>
          </w:tbl>
          <w:p w14:paraId="29FBC81A">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w:t>
            </w:r>
            <w:r>
              <w:rPr>
                <w:rFonts w:hint="eastAsia" w:ascii="Times New Roman" w:hAnsi="Times New Roman" w:eastAsia="宋体" w:cs="Times New Roman"/>
                <w:color w:val="auto"/>
                <w:sz w:val="24"/>
                <w:szCs w:val="24"/>
                <w14:ligatures w14:val="none"/>
              </w:rPr>
              <w:t>2023年哈尔滨生态环境质量状况年报</w:t>
            </w:r>
            <w:r>
              <w:rPr>
                <w:rFonts w:ascii="Times New Roman" w:hAnsi="Times New Roman" w:eastAsia="宋体" w:cs="Times New Roman"/>
                <w:color w:val="auto"/>
                <w:sz w:val="24"/>
                <w:szCs w:val="24"/>
                <w14:ligatures w14:val="none"/>
              </w:rPr>
              <w:t>》，可知202</w:t>
            </w:r>
            <w:r>
              <w:rPr>
                <w:rFonts w:hint="eastAsia" w:ascii="Times New Roman" w:hAnsi="Times New Roman" w:eastAsia="宋体" w:cs="Times New Roman"/>
                <w:color w:val="auto"/>
                <w:sz w:val="24"/>
                <w:szCs w:val="24"/>
                <w14:ligatures w14:val="none"/>
              </w:rPr>
              <w:t>3</w:t>
            </w:r>
            <w:r>
              <w:rPr>
                <w:rFonts w:ascii="Times New Roman" w:hAnsi="Times New Roman" w:eastAsia="宋体" w:cs="Times New Roman"/>
                <w:color w:val="auto"/>
                <w:sz w:val="24"/>
                <w:szCs w:val="24"/>
                <w14:ligatures w14:val="none"/>
              </w:rPr>
              <w:t>年哈尔滨市环境空气中PM</w:t>
            </w:r>
            <w:r>
              <w:rPr>
                <w:rFonts w:ascii="Times New Roman" w:hAnsi="Times New Roman" w:eastAsia="宋体" w:cs="Times New Roman"/>
                <w:color w:val="auto"/>
                <w:sz w:val="24"/>
                <w:szCs w:val="24"/>
                <w:vertAlign w:val="subscript"/>
                <w14:ligatures w14:val="none"/>
              </w:rPr>
              <w:t>2.5</w:t>
            </w:r>
            <w:r>
              <w:rPr>
                <w:rFonts w:ascii="Times New Roman" w:hAnsi="Times New Roman" w:eastAsia="宋体" w:cs="Times New Roman"/>
                <w:color w:val="auto"/>
                <w:sz w:val="24"/>
                <w:szCs w:val="24"/>
                <w14:ligatures w14:val="none"/>
              </w:rPr>
              <w:t>年均浓度为</w:t>
            </w:r>
            <w:r>
              <w:rPr>
                <w:rFonts w:hint="eastAsia" w:ascii="Times New Roman" w:hAnsi="Times New Roman" w:eastAsia="宋体" w:cs="Times New Roman"/>
                <w:color w:val="auto"/>
                <w:sz w:val="24"/>
                <w:szCs w:val="24"/>
                <w14:ligatures w14:val="none"/>
              </w:rPr>
              <w:t>36</w:t>
            </w:r>
            <w:r>
              <w:rPr>
                <w:rFonts w:ascii="Times New Roman" w:hAnsi="Times New Roman" w:eastAsia="宋体" w:cs="Times New Roman"/>
                <w:color w:val="auto"/>
                <w:sz w:val="24"/>
                <w:szCs w:val="24"/>
                <w14:ligatures w14:val="none"/>
              </w:rPr>
              <w:t>μg/m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，PM</w:t>
            </w:r>
            <w:r>
              <w:rPr>
                <w:rFonts w:ascii="Times New Roman" w:hAnsi="Times New Roman" w:eastAsia="宋体" w:cs="Times New Roman"/>
                <w:color w:val="auto"/>
                <w:sz w:val="24"/>
                <w:szCs w:val="24"/>
                <w:vertAlign w:val="subscript"/>
                <w14:ligatures w14:val="none"/>
              </w:rPr>
              <w:t>10</w:t>
            </w:r>
            <w:r>
              <w:rPr>
                <w:rFonts w:ascii="Times New Roman" w:hAnsi="Times New Roman" w:eastAsia="宋体" w:cs="Times New Roman"/>
                <w:color w:val="auto"/>
                <w:sz w:val="24"/>
                <w:szCs w:val="24"/>
                <w14:ligatures w14:val="none"/>
              </w:rPr>
              <w:t>年均浓度为</w:t>
            </w:r>
            <w:r>
              <w:rPr>
                <w:rFonts w:hint="eastAsia" w:ascii="Times New Roman" w:hAnsi="Times New Roman" w:eastAsia="宋体" w:cs="Times New Roman"/>
                <w:color w:val="auto"/>
                <w:sz w:val="24"/>
                <w:szCs w:val="24"/>
                <w14:ligatures w14:val="none"/>
              </w:rPr>
              <w:t>59</w:t>
            </w:r>
            <w:r>
              <w:rPr>
                <w:rFonts w:ascii="Times New Roman" w:hAnsi="Times New Roman" w:eastAsia="宋体" w:cs="Times New Roman"/>
                <w:color w:val="auto"/>
                <w:sz w:val="24"/>
                <w:szCs w:val="24"/>
                <w14:ligatures w14:val="none"/>
              </w:rPr>
              <w:t>μg/m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，NO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年均浓度为</w:t>
            </w:r>
            <w:r>
              <w:rPr>
                <w:rFonts w:hint="eastAsia" w:ascii="Times New Roman" w:hAnsi="Times New Roman" w:eastAsia="宋体" w:cs="Times New Roman"/>
                <w:color w:val="auto"/>
                <w:sz w:val="24"/>
                <w:szCs w:val="24"/>
                <w14:ligatures w14:val="none"/>
              </w:rPr>
              <w:t>29</w:t>
            </w:r>
            <w:r>
              <w:rPr>
                <w:rFonts w:ascii="Times New Roman" w:hAnsi="Times New Roman" w:eastAsia="宋体" w:cs="Times New Roman"/>
                <w:color w:val="auto"/>
                <w:sz w:val="24"/>
                <w:szCs w:val="24"/>
                <w14:ligatures w14:val="none"/>
              </w:rPr>
              <w:t>μg/m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，SO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年均浓度为</w:t>
            </w:r>
            <w:r>
              <w:rPr>
                <w:rFonts w:hint="eastAsia" w:ascii="Times New Roman" w:hAnsi="Times New Roman" w:eastAsia="宋体" w:cs="Times New Roman"/>
                <w:color w:val="auto"/>
                <w:sz w:val="24"/>
                <w:szCs w:val="24"/>
                <w14:ligatures w14:val="none"/>
              </w:rPr>
              <w:t>11</w:t>
            </w:r>
            <w:r>
              <w:rPr>
                <w:rFonts w:ascii="Times New Roman" w:hAnsi="Times New Roman" w:eastAsia="宋体" w:cs="Times New Roman"/>
                <w:color w:val="auto"/>
                <w:sz w:val="24"/>
                <w:szCs w:val="24"/>
                <w14:ligatures w14:val="none"/>
              </w:rPr>
              <w:t>μg/m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，CO 24小时平均第95百分位数浓度为</w:t>
            </w:r>
            <w:r>
              <w:rPr>
                <w:rFonts w:hint="eastAsia" w:ascii="Times New Roman" w:hAnsi="Times New Roman" w:eastAsia="宋体" w:cs="Times New Roman"/>
                <w:color w:val="auto"/>
                <w:sz w:val="24"/>
                <w:szCs w:val="24"/>
                <w14:ligatures w14:val="none"/>
              </w:rPr>
              <w:t>1.0</w:t>
            </w:r>
            <w:r>
              <w:rPr>
                <w:rFonts w:ascii="Times New Roman" w:hAnsi="Times New Roman" w:eastAsia="宋体" w:cs="Times New Roman"/>
                <w:color w:val="auto"/>
                <w:sz w:val="24"/>
                <w:szCs w:val="24"/>
                <w14:ligatures w14:val="none"/>
              </w:rPr>
              <w:t>mg/m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，O</w:t>
            </w:r>
            <w:r>
              <w:rPr>
                <w:rFonts w:ascii="Times New Roman" w:hAnsi="Times New Roman" w:eastAsia="宋体" w:cs="Times New Roman"/>
                <w:color w:val="auto"/>
                <w:sz w:val="24"/>
                <w:szCs w:val="24"/>
                <w:vertAlign w:val="subscript"/>
                <w14:ligatures w14:val="none"/>
              </w:rPr>
              <w:t>3</w:t>
            </w:r>
            <w:r>
              <w:rPr>
                <w:rFonts w:ascii="Times New Roman" w:hAnsi="Times New Roman" w:eastAsia="宋体" w:cs="Times New Roman"/>
                <w:color w:val="auto"/>
                <w:sz w:val="24"/>
                <w:szCs w:val="24"/>
                <w14:ligatures w14:val="none"/>
              </w:rPr>
              <w:t>日最大8小时平均第90百分位数浓度为</w:t>
            </w:r>
            <w:r>
              <w:rPr>
                <w:rFonts w:hint="eastAsia" w:ascii="Times New Roman" w:hAnsi="Times New Roman" w:eastAsia="宋体" w:cs="Times New Roman"/>
                <w:color w:val="auto"/>
                <w:sz w:val="24"/>
                <w:szCs w:val="24"/>
                <w14:ligatures w14:val="none"/>
              </w:rPr>
              <w:t>121</w:t>
            </w:r>
            <w:r>
              <w:rPr>
                <w:rFonts w:ascii="Times New Roman" w:hAnsi="Times New Roman" w:eastAsia="宋体" w:cs="Times New Roman"/>
                <w:color w:val="auto"/>
                <w:sz w:val="24"/>
                <w:szCs w:val="24"/>
                <w14:ligatures w14:val="none"/>
              </w:rPr>
              <w:t>μg/m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。哈尔滨市PM</w:t>
            </w:r>
            <w:r>
              <w:rPr>
                <w:rFonts w:ascii="Times New Roman" w:hAnsi="Times New Roman" w:eastAsia="宋体" w:cs="Times New Roman"/>
                <w:color w:val="auto"/>
                <w:sz w:val="24"/>
                <w:szCs w:val="24"/>
                <w:vertAlign w:val="subscript"/>
                <w14:ligatures w14:val="none"/>
              </w:rPr>
              <w:t>10</w:t>
            </w:r>
            <w:r>
              <w:rPr>
                <w:rFonts w:ascii="Times New Roman" w:hAnsi="Times New Roman" w:eastAsia="宋体" w:cs="Times New Roman"/>
                <w:color w:val="auto"/>
                <w:sz w:val="24"/>
                <w:szCs w:val="24"/>
                <w14:ligatures w14:val="none"/>
              </w:rPr>
              <w:t>、PM</w:t>
            </w:r>
            <w:r>
              <w:rPr>
                <w:rFonts w:ascii="Times New Roman" w:hAnsi="Times New Roman" w:eastAsia="宋体" w:cs="Times New Roman"/>
                <w:color w:val="auto"/>
                <w:sz w:val="24"/>
                <w:szCs w:val="24"/>
                <w:vertAlign w:val="subscript"/>
                <w14:ligatures w14:val="none"/>
              </w:rPr>
              <w:t>2.5</w:t>
            </w:r>
            <w:r>
              <w:rPr>
                <w:rFonts w:ascii="Times New Roman" w:hAnsi="Times New Roman" w:eastAsia="宋体" w:cs="Times New Roman"/>
                <w:color w:val="auto"/>
                <w:sz w:val="24"/>
                <w:szCs w:val="24"/>
                <w14:ligatures w14:val="none"/>
              </w:rPr>
              <w:t>、SO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、NO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、CO、O</w:t>
            </w:r>
            <w:r>
              <w:rPr>
                <w:rFonts w:ascii="Times New Roman" w:hAnsi="Times New Roman" w:eastAsia="宋体" w:cs="Times New Roman"/>
                <w:color w:val="auto"/>
                <w:sz w:val="24"/>
                <w:szCs w:val="24"/>
                <w:vertAlign w:val="subscript"/>
                <w14:ligatures w14:val="none"/>
              </w:rPr>
              <w:t>3</w:t>
            </w:r>
            <w:r>
              <w:rPr>
                <w:rFonts w:ascii="Times New Roman" w:hAnsi="Times New Roman" w:eastAsia="宋体" w:cs="Times New Roman"/>
                <w:color w:val="auto"/>
                <w:sz w:val="24"/>
                <w:szCs w:val="24"/>
                <w14:ligatures w14:val="none"/>
              </w:rPr>
              <w:t>均满足《环境空气质量标准》（GB3095-2012）及修改单中二级标准，PM</w:t>
            </w:r>
            <w:r>
              <w:rPr>
                <w:rFonts w:ascii="Times New Roman" w:hAnsi="Times New Roman" w:eastAsia="宋体" w:cs="Times New Roman"/>
                <w:color w:val="auto"/>
                <w:sz w:val="24"/>
                <w:szCs w:val="24"/>
                <w:vertAlign w:val="subscript"/>
                <w14:ligatures w14:val="none"/>
              </w:rPr>
              <w:t>2.5</w:t>
            </w:r>
            <w:r>
              <w:rPr>
                <w:rFonts w:ascii="Times New Roman" w:hAnsi="Times New Roman" w:eastAsia="宋体" w:cs="Times New Roman"/>
                <w:color w:val="auto"/>
                <w:sz w:val="24"/>
                <w:szCs w:val="24"/>
                <w14:ligatures w14:val="none"/>
              </w:rPr>
              <w:t>不满足《环境空气质量标准》（GB3095-2012）及修改单中二级标准，本项目所在区域哈尔滨市为环境质量不达标区。</w:t>
            </w:r>
          </w:p>
          <w:p w14:paraId="0F925F7E">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2、特征污染物</w:t>
            </w:r>
          </w:p>
          <w:p w14:paraId="7D6624E9">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本项目特征污染物现状监测数据委托</w:t>
            </w:r>
            <w:r>
              <w:rPr>
                <w:rFonts w:hint="eastAsia" w:ascii="Times New Roman" w:hAnsi="Times New Roman" w:eastAsia="宋体" w:cs="Times New Roman"/>
                <w:color w:val="auto"/>
                <w:sz w:val="24"/>
                <w:szCs w:val="24"/>
                <w:lang w:eastAsia="zh-CN"/>
                <w14:ligatures w14:val="none"/>
              </w:rPr>
              <w:t>黑龙江汉风环境检测技术有限公司</w:t>
            </w:r>
            <w:r>
              <w:rPr>
                <w:rFonts w:ascii="Times New Roman" w:hAnsi="Times New Roman" w:eastAsia="宋体" w:cs="Times New Roman"/>
                <w:color w:val="auto"/>
                <w:sz w:val="24"/>
                <w:szCs w:val="24"/>
                <w14:ligatures w14:val="none"/>
              </w:rPr>
              <w:t>于2024年</w:t>
            </w:r>
            <w:r>
              <w:rPr>
                <w:rFonts w:hint="eastAsia" w:ascii="Times New Roman" w:hAnsi="Times New Roman" w:eastAsia="宋体" w:cs="Times New Roman"/>
                <w:color w:val="auto"/>
                <w:sz w:val="24"/>
                <w:szCs w:val="24"/>
                <w:lang w:val="en-US" w:eastAsia="zh-CN"/>
                <w14:ligatures w14:val="none"/>
              </w:rPr>
              <w:t>11</w:t>
            </w:r>
            <w:r>
              <w:rPr>
                <w:rFonts w:ascii="Times New Roman" w:hAnsi="Times New Roman" w:eastAsia="宋体" w:cs="Times New Roman"/>
                <w:color w:val="auto"/>
                <w:sz w:val="24"/>
                <w:szCs w:val="24"/>
                <w14:ligatures w14:val="none"/>
              </w:rPr>
              <w:t>月</w:t>
            </w:r>
            <w:r>
              <w:rPr>
                <w:rFonts w:hint="eastAsia" w:ascii="Times New Roman" w:hAnsi="Times New Roman" w:eastAsia="宋体" w:cs="Times New Roman"/>
                <w:color w:val="auto"/>
                <w:sz w:val="24"/>
                <w:szCs w:val="24"/>
                <w:lang w:val="en-US" w:eastAsia="zh-CN"/>
                <w14:ligatures w14:val="none"/>
              </w:rPr>
              <w:t>1</w:t>
            </w:r>
            <w:r>
              <w:rPr>
                <w:rFonts w:ascii="Times New Roman" w:hAnsi="Times New Roman" w:eastAsia="宋体" w:cs="Times New Roman"/>
                <w:color w:val="auto"/>
                <w:sz w:val="24"/>
                <w:szCs w:val="24"/>
                <w14:ligatures w14:val="none"/>
              </w:rPr>
              <w:t>日~2024年</w:t>
            </w:r>
            <w:r>
              <w:rPr>
                <w:rFonts w:hint="eastAsia" w:ascii="Times New Roman" w:hAnsi="Times New Roman" w:eastAsia="宋体" w:cs="Times New Roman"/>
                <w:color w:val="auto"/>
                <w:sz w:val="24"/>
                <w:szCs w:val="24"/>
                <w:lang w:val="en-US" w:eastAsia="zh-CN"/>
                <w14:ligatures w14:val="none"/>
              </w:rPr>
              <w:t>11</w:t>
            </w:r>
            <w:r>
              <w:rPr>
                <w:rFonts w:ascii="Times New Roman" w:hAnsi="Times New Roman" w:eastAsia="宋体" w:cs="Times New Roman"/>
                <w:color w:val="auto"/>
                <w:sz w:val="24"/>
                <w:szCs w:val="24"/>
                <w14:ligatures w14:val="none"/>
              </w:rPr>
              <w:t>月</w:t>
            </w:r>
            <w:r>
              <w:rPr>
                <w:rFonts w:hint="eastAsia" w:ascii="Times New Roman" w:hAnsi="Times New Roman" w:eastAsia="宋体" w:cs="Times New Roman"/>
                <w:color w:val="auto"/>
                <w:sz w:val="24"/>
                <w:szCs w:val="24"/>
                <w:lang w:val="en-US" w:eastAsia="zh-CN"/>
                <w14:ligatures w14:val="none"/>
              </w:rPr>
              <w:t>3</w:t>
            </w:r>
            <w:r>
              <w:rPr>
                <w:rFonts w:ascii="Times New Roman" w:hAnsi="Times New Roman" w:eastAsia="宋体" w:cs="Times New Roman"/>
                <w:color w:val="auto"/>
                <w:sz w:val="24"/>
                <w:szCs w:val="24"/>
                <w14:ligatures w14:val="none"/>
              </w:rPr>
              <w:t>日监测的数据。</w:t>
            </w:r>
          </w:p>
          <w:p w14:paraId="52A2EB1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特征污染物监测点位基本信息如下。</w:t>
            </w:r>
          </w:p>
          <w:p w14:paraId="4A39C07F">
            <w:pPr>
              <w:jc w:val="left"/>
              <w:rPr>
                <w:rFonts w:ascii="Times New Roman" w:hAnsi="Times New Roman" w:eastAsia="宋体" w:cs="Times New Roman"/>
                <w:b/>
                <w:bCs/>
                <w:color w:val="auto"/>
                <w:sz w:val="24"/>
                <w:szCs w:val="24"/>
                <w:lang w:val="en-GB"/>
                <w14:ligatures w14:val="none"/>
              </w:rPr>
            </w:pPr>
            <w:r>
              <w:rPr>
                <w:color w:val="auto"/>
              </w:rPr>
              <w:drawing>
                <wp:inline distT="0" distB="0" distL="114300" distR="114300">
                  <wp:extent cx="5314950" cy="280035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5314950" cy="2800350"/>
                          </a:xfrm>
                          <a:prstGeom prst="rect">
                            <a:avLst/>
                          </a:prstGeom>
                          <a:noFill/>
                          <a:ln>
                            <a:noFill/>
                          </a:ln>
                        </pic:spPr>
                      </pic:pic>
                    </a:graphicData>
                  </a:graphic>
                </wp:inline>
              </w:drawing>
            </w:r>
          </w:p>
          <w:p w14:paraId="16E2A69D">
            <w:pPr>
              <w:widowControl/>
              <w:spacing w:line="400" w:lineRule="exact"/>
              <w:jc w:val="center"/>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图3-1 特征污染物现状监测点位示意图</w:t>
            </w:r>
          </w:p>
          <w:p w14:paraId="0BD2B8B6">
            <w:pPr>
              <w:widowControl/>
              <w:spacing w:line="400" w:lineRule="exact"/>
              <w:jc w:val="center"/>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表3-2 特征污染物监测点位基本信息表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1247"/>
              <w:gridCol w:w="1261"/>
              <w:gridCol w:w="1165"/>
              <w:gridCol w:w="1635"/>
              <w:gridCol w:w="1089"/>
              <w:gridCol w:w="1033"/>
            </w:tblGrid>
            <w:tr w14:paraId="6D0AB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pct"/>
                  <w:vMerge w:val="restart"/>
                  <w:vAlign w:val="center"/>
                </w:tcPr>
                <w:p w14:paraId="6F25814F">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监测点名称</w:t>
                  </w:r>
                </w:p>
              </w:tc>
              <w:tc>
                <w:tcPr>
                  <w:tcW w:w="1494" w:type="pct"/>
                  <w:gridSpan w:val="2"/>
                  <w:vAlign w:val="center"/>
                </w:tcPr>
                <w:p w14:paraId="044ED0DA">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监测点位坐标</w:t>
                  </w:r>
                </w:p>
              </w:tc>
              <w:tc>
                <w:tcPr>
                  <w:tcW w:w="694" w:type="pct"/>
                  <w:vMerge w:val="restart"/>
                  <w:vAlign w:val="center"/>
                </w:tcPr>
                <w:p w14:paraId="3DCC95F3">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监测因子</w:t>
                  </w:r>
                </w:p>
              </w:tc>
              <w:tc>
                <w:tcPr>
                  <w:tcW w:w="974" w:type="pct"/>
                  <w:vMerge w:val="restart"/>
                  <w:vAlign w:val="center"/>
                </w:tcPr>
                <w:p w14:paraId="41DAF2EE">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监测时段</w:t>
                  </w:r>
                </w:p>
              </w:tc>
              <w:tc>
                <w:tcPr>
                  <w:tcW w:w="649" w:type="pct"/>
                  <w:vMerge w:val="restart"/>
                  <w:vAlign w:val="center"/>
                </w:tcPr>
                <w:p w14:paraId="67485FA2">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相对厂</w:t>
                  </w:r>
                </w:p>
                <w:p w14:paraId="1FB7174A">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址方位</w:t>
                  </w:r>
                </w:p>
              </w:tc>
              <w:tc>
                <w:tcPr>
                  <w:tcW w:w="615" w:type="pct"/>
                  <w:vMerge w:val="restart"/>
                  <w:vAlign w:val="center"/>
                </w:tcPr>
                <w:p w14:paraId="7FEB8F58">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相对厂界</w:t>
                  </w:r>
                </w:p>
                <w:p w14:paraId="5D1E66FF">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距离/m</w:t>
                  </w:r>
                </w:p>
              </w:tc>
            </w:tr>
            <w:tr w14:paraId="1E764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pct"/>
                  <w:vMerge w:val="continue"/>
                  <w:vAlign w:val="center"/>
                </w:tcPr>
                <w:p w14:paraId="36561FDB">
                  <w:pPr>
                    <w:pStyle w:val="80"/>
                    <w:rPr>
                      <w:rFonts w:hint="default" w:ascii="Times New Roman" w:hAnsi="Times New Roman" w:cs="Times New Roman"/>
                      <w:color w:val="auto"/>
                      <w:kern w:val="2"/>
                      <w:sz w:val="21"/>
                      <w:szCs w:val="21"/>
                    </w:rPr>
                  </w:pPr>
                </w:p>
              </w:tc>
              <w:tc>
                <w:tcPr>
                  <w:tcW w:w="743" w:type="pct"/>
                  <w:vAlign w:val="center"/>
                </w:tcPr>
                <w:p w14:paraId="46898E99">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经度</w:t>
                  </w:r>
                </w:p>
              </w:tc>
              <w:tc>
                <w:tcPr>
                  <w:tcW w:w="751" w:type="pct"/>
                  <w:vAlign w:val="center"/>
                </w:tcPr>
                <w:p w14:paraId="74495AD4">
                  <w:pPr>
                    <w:pStyle w:val="8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纬度</w:t>
                  </w:r>
                </w:p>
              </w:tc>
              <w:tc>
                <w:tcPr>
                  <w:tcW w:w="694" w:type="pct"/>
                  <w:vMerge w:val="continue"/>
                  <w:vAlign w:val="center"/>
                </w:tcPr>
                <w:p w14:paraId="1B6656D8">
                  <w:pPr>
                    <w:pStyle w:val="80"/>
                    <w:rPr>
                      <w:rFonts w:hint="default" w:ascii="Times New Roman" w:hAnsi="Times New Roman" w:cs="Times New Roman"/>
                      <w:color w:val="auto"/>
                      <w:kern w:val="2"/>
                      <w:sz w:val="21"/>
                      <w:szCs w:val="21"/>
                    </w:rPr>
                  </w:pPr>
                </w:p>
              </w:tc>
              <w:tc>
                <w:tcPr>
                  <w:tcW w:w="974" w:type="pct"/>
                  <w:vMerge w:val="continue"/>
                  <w:vAlign w:val="center"/>
                </w:tcPr>
                <w:p w14:paraId="294982CA">
                  <w:pPr>
                    <w:pStyle w:val="80"/>
                    <w:rPr>
                      <w:rFonts w:hint="default" w:ascii="Times New Roman" w:hAnsi="Times New Roman" w:cs="Times New Roman"/>
                      <w:color w:val="auto"/>
                      <w:kern w:val="2"/>
                      <w:sz w:val="21"/>
                      <w:szCs w:val="21"/>
                    </w:rPr>
                  </w:pPr>
                </w:p>
              </w:tc>
              <w:tc>
                <w:tcPr>
                  <w:tcW w:w="649" w:type="pct"/>
                  <w:vMerge w:val="continue"/>
                  <w:vAlign w:val="center"/>
                </w:tcPr>
                <w:p w14:paraId="23457680">
                  <w:pPr>
                    <w:pStyle w:val="80"/>
                    <w:rPr>
                      <w:rFonts w:hint="default" w:ascii="Times New Roman" w:hAnsi="Times New Roman" w:cs="Times New Roman"/>
                      <w:color w:val="auto"/>
                      <w:kern w:val="2"/>
                      <w:sz w:val="21"/>
                      <w:szCs w:val="21"/>
                    </w:rPr>
                  </w:pPr>
                </w:p>
              </w:tc>
              <w:tc>
                <w:tcPr>
                  <w:tcW w:w="615" w:type="pct"/>
                  <w:vMerge w:val="continue"/>
                  <w:vAlign w:val="center"/>
                </w:tcPr>
                <w:p w14:paraId="65EEB44C">
                  <w:pPr>
                    <w:pStyle w:val="80"/>
                    <w:rPr>
                      <w:rFonts w:hint="default" w:ascii="Times New Roman" w:hAnsi="Times New Roman" w:cs="Times New Roman"/>
                      <w:color w:val="auto"/>
                      <w:kern w:val="2"/>
                      <w:sz w:val="21"/>
                      <w:szCs w:val="21"/>
                    </w:rPr>
                  </w:pPr>
                </w:p>
              </w:tc>
            </w:tr>
            <w:tr w14:paraId="33624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pct"/>
                  <w:vAlign w:val="center"/>
                </w:tcPr>
                <w:p w14:paraId="0267D4BF">
                  <w:pPr>
                    <w:autoSpaceDE w:val="0"/>
                    <w:autoSpaceDN w:val="0"/>
                    <w:jc w:val="center"/>
                    <w:rPr>
                      <w:rFonts w:hint="default" w:ascii="Times New Roman" w:hAnsi="Times New Roman" w:cs="Times New Roman" w:eastAsiaTheme="minorEastAsia"/>
                      <w:bCs/>
                      <w:color w:val="auto"/>
                      <w:kern w:val="2"/>
                      <w:sz w:val="21"/>
                      <w:szCs w:val="21"/>
                      <w:lang w:val="en-US" w:eastAsia="zh-CN"/>
                    </w:rPr>
                  </w:pPr>
                  <w:r>
                    <w:rPr>
                      <w:rFonts w:hint="eastAsia" w:ascii="Times New Roman" w:hAnsi="Times New Roman" w:cs="Times New Roman"/>
                      <w:color w:val="auto"/>
                      <w:sz w:val="21"/>
                      <w:szCs w:val="21"/>
                      <w:lang w:val="en-US" w:eastAsia="zh-CN"/>
                    </w:rPr>
                    <w:t>拟建厂址下风向</w:t>
                  </w:r>
                </w:p>
              </w:tc>
              <w:tc>
                <w:tcPr>
                  <w:tcW w:w="743" w:type="pct"/>
                  <w:vAlign w:val="center"/>
                </w:tcPr>
                <w:p w14:paraId="3CE813BD">
                  <w:pPr>
                    <w:autoSpaceDE w:val="0"/>
                    <w:autoSpaceDN w:val="0"/>
                    <w:jc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color w:val="auto"/>
                    </w:rPr>
                    <w:t>128.34230</w:t>
                  </w:r>
                  <w:r>
                    <w:rPr>
                      <w:rFonts w:hint="default" w:ascii="Times New Roman" w:hAnsi="Times New Roman" w:cs="Times New Roman"/>
                      <w:color w:val="auto"/>
                      <w:lang w:val="en-US" w:eastAsia="zh-CN"/>
                    </w:rPr>
                    <w:t>°</w:t>
                  </w:r>
                </w:p>
              </w:tc>
              <w:tc>
                <w:tcPr>
                  <w:tcW w:w="751" w:type="pct"/>
                  <w:vAlign w:val="center"/>
                </w:tcPr>
                <w:p w14:paraId="0E3C071D">
                  <w:pPr>
                    <w:autoSpaceDE w:val="0"/>
                    <w:autoSpaceDN w:val="0"/>
                    <w:jc w:val="both"/>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color w:val="auto"/>
                      <w:sz w:val="21"/>
                      <w:szCs w:val="21"/>
                    </w:rPr>
                    <w:t xml:space="preserve"> 45.48528</w:t>
                  </w:r>
                  <w:r>
                    <w:rPr>
                      <w:rFonts w:hint="default" w:ascii="Times New Roman" w:hAnsi="Times New Roman" w:cs="Times New Roman"/>
                      <w:color w:val="auto"/>
                      <w:sz w:val="21"/>
                      <w:szCs w:val="21"/>
                      <w:lang w:val="en-US" w:eastAsia="zh-CN"/>
                    </w:rPr>
                    <w:t>°</w:t>
                  </w:r>
                </w:p>
              </w:tc>
              <w:tc>
                <w:tcPr>
                  <w:tcW w:w="694" w:type="pct"/>
                  <w:vAlign w:val="center"/>
                </w:tcPr>
                <w:p w14:paraId="1B81039D">
                  <w:pPr>
                    <w:pStyle w:val="80"/>
                    <w:rPr>
                      <w:rFonts w:hint="default" w:ascii="Times New Roman" w:hAnsi="Times New Roman" w:cs="Times New Roman" w:eastAsiaTheme="minorEastAsia"/>
                      <w:color w:val="auto"/>
                      <w:kern w:val="2"/>
                      <w:sz w:val="21"/>
                      <w:szCs w:val="21"/>
                      <w:lang w:val="en-US" w:eastAsia="zh-CN"/>
                    </w:rPr>
                  </w:pPr>
                  <w:r>
                    <w:rPr>
                      <w:rFonts w:hint="eastAsia" w:ascii="Times New Roman" w:hAnsi="Times New Roman" w:cs="Times New Roman"/>
                      <w:color w:val="auto"/>
                      <w:kern w:val="2"/>
                      <w:sz w:val="21"/>
                      <w:szCs w:val="21"/>
                      <w:lang w:val="en-US" w:eastAsia="zh-CN"/>
                    </w:rPr>
                    <w:t>TSP</w:t>
                  </w:r>
                </w:p>
              </w:tc>
              <w:tc>
                <w:tcPr>
                  <w:tcW w:w="974" w:type="pct"/>
                  <w:vAlign w:val="center"/>
                </w:tcPr>
                <w:p w14:paraId="6BD7B611">
                  <w:pPr>
                    <w:pStyle w:val="80"/>
                    <w:rPr>
                      <w:rFonts w:hint="default" w:ascii="Times New Roman" w:hAnsi="Times New Roman" w:cs="Times New Roman" w:eastAsiaTheme="minorEastAsia"/>
                      <w:color w:val="auto"/>
                      <w:kern w:val="2"/>
                      <w:sz w:val="21"/>
                      <w:szCs w:val="21"/>
                      <w:lang w:val="en-US" w:eastAsia="zh-CN"/>
                    </w:rPr>
                  </w:pPr>
                  <w:r>
                    <w:rPr>
                      <w:rFonts w:hint="eastAsia" w:ascii="Times New Roman" w:hAnsi="Times New Roman" w:cs="Times New Roman"/>
                      <w:color w:val="auto"/>
                      <w:kern w:val="2"/>
                      <w:sz w:val="21"/>
                      <w:szCs w:val="21"/>
                      <w:lang w:val="en-US" w:eastAsia="zh-CN"/>
                    </w:rPr>
                    <w:t>2024年11月1-3日</w:t>
                  </w:r>
                </w:p>
              </w:tc>
              <w:tc>
                <w:tcPr>
                  <w:tcW w:w="649" w:type="pct"/>
                  <w:vAlign w:val="center"/>
                </w:tcPr>
                <w:p w14:paraId="15DA5481">
                  <w:pPr>
                    <w:pStyle w:val="80"/>
                    <w:rPr>
                      <w:rFonts w:hint="default" w:ascii="Times New Roman" w:hAnsi="Times New Roman" w:cs="Times New Roman" w:eastAsiaTheme="minorEastAsia"/>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E</w:t>
                  </w:r>
                </w:p>
              </w:tc>
              <w:tc>
                <w:tcPr>
                  <w:tcW w:w="615" w:type="pct"/>
                  <w:vAlign w:val="center"/>
                </w:tcPr>
                <w:p w14:paraId="627AFE90">
                  <w:pPr>
                    <w:pStyle w:val="80"/>
                    <w:rPr>
                      <w:rFonts w:hint="default" w:ascii="Times New Roman" w:hAnsi="Times New Roman" w:cs="Times New Roman" w:eastAsiaTheme="minorEastAsia"/>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336</w:t>
                  </w:r>
                </w:p>
              </w:tc>
            </w:tr>
          </w:tbl>
          <w:p w14:paraId="03592EAD">
            <w:pPr>
              <w:spacing w:line="360" w:lineRule="auto"/>
              <w:ind w:firstLine="480" w:firstLineChars="200"/>
              <w:rPr>
                <w:rFonts w:ascii="Times New Roman" w:hAnsi="Times New Roman" w:eastAsia="宋体" w:cs="Times New Roman"/>
                <w:color w:val="auto"/>
                <w:kern w:val="0"/>
                <w:sz w:val="32"/>
                <w:szCs w:val="32"/>
              </w:rPr>
            </w:pPr>
            <w:r>
              <w:rPr>
                <w:rFonts w:ascii="Times New Roman" w:hAnsi="Times New Roman" w:eastAsia="宋体" w:cs="Times New Roman"/>
                <w:color w:val="auto"/>
                <w:kern w:val="0"/>
                <w:sz w:val="24"/>
              </w:rPr>
              <w:t>本项目特征污染物环境质量现状监测结果见下表。</w:t>
            </w:r>
          </w:p>
          <w:p w14:paraId="0F6054D4">
            <w:pPr>
              <w:widowControl/>
              <w:spacing w:line="400" w:lineRule="exact"/>
              <w:jc w:val="center"/>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表3-3 特征污染物环境质量现状（监测结果）表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1420"/>
              <w:gridCol w:w="1306"/>
              <w:gridCol w:w="505"/>
              <w:gridCol w:w="530"/>
              <w:gridCol w:w="1027"/>
              <w:gridCol w:w="1306"/>
              <w:gridCol w:w="1007"/>
              <w:gridCol w:w="530"/>
            </w:tblGrid>
            <w:tr w14:paraId="4889C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4" w:type="pct"/>
                  <w:vMerge w:val="restart"/>
                  <w:tcMar>
                    <w:left w:w="57" w:type="dxa"/>
                    <w:right w:w="57" w:type="dxa"/>
                  </w:tcMar>
                  <w:vAlign w:val="center"/>
                </w:tcPr>
                <w:p w14:paraId="7DA30268">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监测点位</w:t>
                  </w:r>
                </w:p>
              </w:tc>
              <w:tc>
                <w:tcPr>
                  <w:tcW w:w="1624" w:type="pct"/>
                  <w:gridSpan w:val="2"/>
                  <w:tcMar>
                    <w:left w:w="57" w:type="dxa"/>
                    <w:right w:w="57" w:type="dxa"/>
                  </w:tcMar>
                  <w:vAlign w:val="center"/>
                </w:tcPr>
                <w:p w14:paraId="71A0553A">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监测点坐标/°</w:t>
                  </w:r>
                </w:p>
              </w:tc>
              <w:tc>
                <w:tcPr>
                  <w:tcW w:w="301" w:type="pct"/>
                  <w:vMerge w:val="restart"/>
                  <w:tcMar>
                    <w:left w:w="57" w:type="dxa"/>
                    <w:right w:w="57" w:type="dxa"/>
                  </w:tcMar>
                  <w:vAlign w:val="center"/>
                </w:tcPr>
                <w:p w14:paraId="2EF27F3E">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污染物</w:t>
                  </w:r>
                </w:p>
              </w:tc>
              <w:tc>
                <w:tcPr>
                  <w:tcW w:w="316" w:type="pct"/>
                  <w:vMerge w:val="restart"/>
                  <w:tcMar>
                    <w:left w:w="57" w:type="dxa"/>
                    <w:right w:w="57" w:type="dxa"/>
                  </w:tcMar>
                  <w:vAlign w:val="center"/>
                </w:tcPr>
                <w:p w14:paraId="28083A07">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平均时间</w:t>
                  </w:r>
                </w:p>
              </w:tc>
              <w:tc>
                <w:tcPr>
                  <w:tcW w:w="612" w:type="pct"/>
                  <w:vMerge w:val="restart"/>
                  <w:tcMar>
                    <w:left w:w="57" w:type="dxa"/>
                    <w:right w:w="57" w:type="dxa"/>
                  </w:tcMar>
                  <w:vAlign w:val="center"/>
                </w:tcPr>
                <w:p w14:paraId="5EA6E37A">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评价标准</w:t>
                  </w:r>
                </w:p>
              </w:tc>
              <w:tc>
                <w:tcPr>
                  <w:tcW w:w="778" w:type="pct"/>
                  <w:vMerge w:val="restart"/>
                  <w:tcMar>
                    <w:left w:w="57" w:type="dxa"/>
                    <w:right w:w="57" w:type="dxa"/>
                  </w:tcMar>
                  <w:vAlign w:val="center"/>
                </w:tcPr>
                <w:p w14:paraId="43719D5B">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监测浓度范围/(</w:t>
                  </w:r>
                  <w:r>
                    <w:rPr>
                      <w:rFonts w:hint="eastAsia" w:ascii="Times New Roman" w:hAnsi="Times New Roman" w:eastAsia="宋体" w:cs="Times New Roman"/>
                      <w:color w:val="auto"/>
                      <w:kern w:val="0"/>
                      <w:szCs w:val="20"/>
                      <w:lang w:val="en-US" w:eastAsia="zh-CN"/>
                      <w14:ligatures w14:val="none"/>
                    </w:rPr>
                    <w:t>m</w:t>
                  </w:r>
                  <w:r>
                    <w:rPr>
                      <w:rFonts w:ascii="Times New Roman" w:hAnsi="Times New Roman" w:eastAsia="宋体" w:cs="Times New Roman"/>
                      <w:color w:val="auto"/>
                      <w:kern w:val="0"/>
                      <w:szCs w:val="20"/>
                      <w14:ligatures w14:val="none"/>
                    </w:rPr>
                    <w:t>g/m</w:t>
                  </w:r>
                  <w:r>
                    <w:rPr>
                      <w:rFonts w:ascii="Times New Roman" w:hAnsi="Times New Roman" w:eastAsia="宋体" w:cs="Times New Roman"/>
                      <w:color w:val="auto"/>
                      <w:kern w:val="0"/>
                      <w:sz w:val="21"/>
                      <w:szCs w:val="20"/>
                      <w:vertAlign w:val="superscript"/>
                      <w14:ligatures w14:val="none"/>
                    </w:rPr>
                    <w:t>3</w:t>
                  </w:r>
                  <w:r>
                    <w:rPr>
                      <w:rFonts w:ascii="Times New Roman" w:hAnsi="Times New Roman" w:eastAsia="宋体" w:cs="Times New Roman"/>
                      <w:color w:val="auto"/>
                      <w:kern w:val="0"/>
                      <w:szCs w:val="20"/>
                      <w14:ligatures w14:val="none"/>
                    </w:rPr>
                    <w:t>)</w:t>
                  </w:r>
                </w:p>
              </w:tc>
              <w:tc>
                <w:tcPr>
                  <w:tcW w:w="600" w:type="pct"/>
                  <w:vMerge w:val="restart"/>
                  <w:tcMar>
                    <w:left w:w="57" w:type="dxa"/>
                    <w:right w:w="57" w:type="dxa"/>
                  </w:tcMar>
                  <w:vAlign w:val="center"/>
                </w:tcPr>
                <w:p w14:paraId="78AE8452">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最大浓度占标率/%</w:t>
                  </w:r>
                </w:p>
              </w:tc>
              <w:tc>
                <w:tcPr>
                  <w:tcW w:w="316" w:type="pct"/>
                  <w:vMerge w:val="restart"/>
                  <w:tcMar>
                    <w:left w:w="57" w:type="dxa"/>
                    <w:right w:w="57" w:type="dxa"/>
                  </w:tcMar>
                  <w:vAlign w:val="center"/>
                </w:tcPr>
                <w:p w14:paraId="5A173CF1">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达标情况</w:t>
                  </w:r>
                </w:p>
              </w:tc>
            </w:tr>
            <w:tr w14:paraId="5FA69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4" w:type="pct"/>
                  <w:vMerge w:val="continue"/>
                  <w:tcMar>
                    <w:left w:w="57" w:type="dxa"/>
                    <w:right w:w="57" w:type="dxa"/>
                  </w:tcMar>
                  <w:vAlign w:val="center"/>
                </w:tcPr>
                <w:p w14:paraId="6983D4B4">
                  <w:pPr>
                    <w:jc w:val="center"/>
                    <w:rPr>
                      <w:rFonts w:ascii="Times New Roman" w:hAnsi="Times New Roman" w:eastAsia="宋体" w:cs="Times New Roman"/>
                      <w:color w:val="auto"/>
                      <w:kern w:val="0"/>
                      <w:szCs w:val="20"/>
                      <w14:ligatures w14:val="none"/>
                    </w:rPr>
                  </w:pPr>
                </w:p>
              </w:tc>
              <w:tc>
                <w:tcPr>
                  <w:tcW w:w="846" w:type="pct"/>
                  <w:tcMar>
                    <w:left w:w="57" w:type="dxa"/>
                    <w:right w:w="57" w:type="dxa"/>
                  </w:tcMar>
                  <w:vAlign w:val="center"/>
                </w:tcPr>
                <w:p w14:paraId="0183E89E">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经度</w:t>
                  </w:r>
                </w:p>
              </w:tc>
              <w:tc>
                <w:tcPr>
                  <w:tcW w:w="778" w:type="pct"/>
                  <w:tcMar>
                    <w:left w:w="57" w:type="dxa"/>
                    <w:right w:w="57" w:type="dxa"/>
                  </w:tcMar>
                  <w:vAlign w:val="center"/>
                </w:tcPr>
                <w:p w14:paraId="3C7FA61A">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纬度</w:t>
                  </w:r>
                </w:p>
              </w:tc>
              <w:tc>
                <w:tcPr>
                  <w:tcW w:w="301" w:type="pct"/>
                  <w:vMerge w:val="continue"/>
                  <w:tcMar>
                    <w:left w:w="57" w:type="dxa"/>
                    <w:right w:w="57" w:type="dxa"/>
                  </w:tcMar>
                  <w:vAlign w:val="center"/>
                </w:tcPr>
                <w:p w14:paraId="08140FD6">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57" w:type="dxa"/>
                  </w:tcMar>
                  <w:vAlign w:val="center"/>
                </w:tcPr>
                <w:p w14:paraId="04B04243">
                  <w:pPr>
                    <w:jc w:val="center"/>
                    <w:rPr>
                      <w:rFonts w:ascii="Times New Roman" w:hAnsi="Times New Roman" w:eastAsia="宋体" w:cs="Times New Roman"/>
                      <w:color w:val="auto"/>
                      <w:kern w:val="0"/>
                      <w:szCs w:val="20"/>
                      <w14:ligatures w14:val="none"/>
                    </w:rPr>
                  </w:pPr>
                </w:p>
              </w:tc>
              <w:tc>
                <w:tcPr>
                  <w:tcW w:w="612" w:type="pct"/>
                  <w:vMerge w:val="continue"/>
                  <w:tcMar>
                    <w:left w:w="57" w:type="dxa"/>
                    <w:right w:w="57" w:type="dxa"/>
                  </w:tcMar>
                  <w:vAlign w:val="center"/>
                </w:tcPr>
                <w:p w14:paraId="78EABCAF">
                  <w:pPr>
                    <w:jc w:val="center"/>
                    <w:rPr>
                      <w:rFonts w:ascii="Times New Roman" w:hAnsi="Times New Roman" w:eastAsia="宋体" w:cs="Times New Roman"/>
                      <w:color w:val="auto"/>
                      <w:kern w:val="0"/>
                      <w:szCs w:val="20"/>
                      <w14:ligatures w14:val="none"/>
                    </w:rPr>
                  </w:pPr>
                </w:p>
              </w:tc>
              <w:tc>
                <w:tcPr>
                  <w:tcW w:w="778" w:type="pct"/>
                  <w:vMerge w:val="continue"/>
                  <w:tcMar>
                    <w:left w:w="57" w:type="dxa"/>
                    <w:right w:w="57" w:type="dxa"/>
                  </w:tcMar>
                  <w:vAlign w:val="center"/>
                </w:tcPr>
                <w:p w14:paraId="60557631">
                  <w:pPr>
                    <w:jc w:val="center"/>
                    <w:rPr>
                      <w:rFonts w:ascii="Times New Roman" w:hAnsi="Times New Roman" w:eastAsia="宋体" w:cs="Times New Roman"/>
                      <w:color w:val="auto"/>
                      <w:kern w:val="0"/>
                      <w:szCs w:val="20"/>
                      <w14:ligatures w14:val="none"/>
                    </w:rPr>
                  </w:pPr>
                </w:p>
              </w:tc>
              <w:tc>
                <w:tcPr>
                  <w:tcW w:w="600" w:type="pct"/>
                  <w:vMerge w:val="continue"/>
                  <w:tcMar>
                    <w:left w:w="57" w:type="dxa"/>
                    <w:right w:w="57" w:type="dxa"/>
                  </w:tcMar>
                  <w:vAlign w:val="center"/>
                </w:tcPr>
                <w:p w14:paraId="49A40FF0">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57" w:type="dxa"/>
                  </w:tcMar>
                  <w:vAlign w:val="center"/>
                </w:tcPr>
                <w:p w14:paraId="360457BC">
                  <w:pPr>
                    <w:jc w:val="center"/>
                    <w:rPr>
                      <w:rFonts w:ascii="Times New Roman" w:hAnsi="Times New Roman" w:eastAsia="宋体" w:cs="Times New Roman"/>
                      <w:color w:val="auto"/>
                      <w:kern w:val="0"/>
                      <w:szCs w:val="20"/>
                      <w14:ligatures w14:val="none"/>
                    </w:rPr>
                  </w:pPr>
                </w:p>
              </w:tc>
            </w:tr>
            <w:tr w14:paraId="2C054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4" w:type="pct"/>
                  <w:vMerge w:val="restart"/>
                  <w:tcMar>
                    <w:left w:w="57" w:type="dxa"/>
                    <w:right w:w="57" w:type="dxa"/>
                  </w:tcMar>
                  <w:vAlign w:val="center"/>
                </w:tcPr>
                <w:p w14:paraId="13F6EA9E">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1#厂址下风向</w:t>
                  </w:r>
                </w:p>
              </w:tc>
              <w:tc>
                <w:tcPr>
                  <w:tcW w:w="1418" w:type="dxa"/>
                  <w:vMerge w:val="restart"/>
                  <w:tcMar>
                    <w:left w:w="57" w:type="dxa"/>
                    <w:right w:w="57" w:type="dxa"/>
                  </w:tcMar>
                  <w:vAlign w:val="center"/>
                </w:tcPr>
                <w:p w14:paraId="02936D12">
                  <w:pPr>
                    <w:autoSpaceDE w:val="0"/>
                    <w:autoSpaceDN w:val="0"/>
                    <w:jc w:val="center"/>
                    <w:rPr>
                      <w:rFonts w:ascii="Times New Roman" w:hAnsi="Times New Roman" w:eastAsia="宋体" w:cs="Times New Roman"/>
                      <w:color w:val="auto"/>
                      <w:kern w:val="0"/>
                      <w:szCs w:val="20"/>
                      <w14:ligatures w14:val="none"/>
                    </w:rPr>
                  </w:pPr>
                  <w:r>
                    <w:rPr>
                      <w:rFonts w:hint="default" w:ascii="Times New Roman" w:hAnsi="Times New Roman" w:cs="Times New Roman"/>
                      <w:color w:val="auto"/>
                    </w:rPr>
                    <w:t>128.34230</w:t>
                  </w:r>
                  <w:r>
                    <w:rPr>
                      <w:rFonts w:hint="default" w:ascii="Times New Roman" w:hAnsi="Times New Roman" w:cs="Times New Roman"/>
                      <w:color w:val="auto"/>
                      <w:lang w:val="en-US" w:eastAsia="zh-CN"/>
                    </w:rPr>
                    <w:t>°</w:t>
                  </w:r>
                </w:p>
              </w:tc>
              <w:tc>
                <w:tcPr>
                  <w:tcW w:w="1304" w:type="dxa"/>
                  <w:vMerge w:val="restart"/>
                  <w:tcMar>
                    <w:left w:w="57" w:type="dxa"/>
                    <w:right w:w="57" w:type="dxa"/>
                  </w:tcMar>
                  <w:vAlign w:val="center"/>
                </w:tcPr>
                <w:p w14:paraId="6CCBEB75">
                  <w:pPr>
                    <w:autoSpaceDE w:val="0"/>
                    <w:autoSpaceDN w:val="0"/>
                    <w:jc w:val="both"/>
                    <w:rPr>
                      <w:rFonts w:ascii="Times New Roman" w:hAnsi="Times New Roman" w:eastAsia="宋体" w:cs="Times New Roman"/>
                      <w:color w:val="auto"/>
                      <w:kern w:val="0"/>
                      <w:szCs w:val="20"/>
                      <w14:ligatures w14:val="none"/>
                    </w:rPr>
                  </w:pPr>
                  <w:r>
                    <w:rPr>
                      <w:rFonts w:hint="default" w:ascii="Times New Roman" w:hAnsi="Times New Roman" w:cs="Times New Roman"/>
                      <w:color w:val="auto"/>
                      <w:sz w:val="21"/>
                      <w:szCs w:val="21"/>
                    </w:rPr>
                    <w:t xml:space="preserve"> 45.48528</w:t>
                  </w:r>
                  <w:r>
                    <w:rPr>
                      <w:rFonts w:hint="default" w:ascii="Times New Roman" w:hAnsi="Times New Roman" w:cs="Times New Roman"/>
                      <w:color w:val="auto"/>
                      <w:sz w:val="21"/>
                      <w:szCs w:val="21"/>
                      <w:lang w:val="en-US" w:eastAsia="zh-CN"/>
                    </w:rPr>
                    <w:t>°</w:t>
                  </w:r>
                </w:p>
              </w:tc>
              <w:tc>
                <w:tcPr>
                  <w:tcW w:w="301" w:type="pct"/>
                  <w:vMerge w:val="restart"/>
                  <w:tcMar>
                    <w:left w:w="57" w:type="dxa"/>
                    <w:right w:w="57" w:type="dxa"/>
                  </w:tcMar>
                  <w:vAlign w:val="center"/>
                </w:tcPr>
                <w:p w14:paraId="6614CFE1">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TSP</w:t>
                  </w:r>
                </w:p>
              </w:tc>
              <w:tc>
                <w:tcPr>
                  <w:tcW w:w="316" w:type="pct"/>
                  <w:vMerge w:val="restart"/>
                  <w:tcMar>
                    <w:left w:w="57" w:type="dxa"/>
                    <w:right w:w="57" w:type="dxa"/>
                  </w:tcMar>
                  <w:vAlign w:val="center"/>
                </w:tcPr>
                <w:p w14:paraId="4777DC8E">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24小时</w:t>
                  </w:r>
                </w:p>
              </w:tc>
              <w:tc>
                <w:tcPr>
                  <w:tcW w:w="612" w:type="pct"/>
                  <w:vMerge w:val="restart"/>
                  <w:tcMar>
                    <w:left w:w="57" w:type="dxa"/>
                    <w:right w:w="57" w:type="dxa"/>
                  </w:tcMar>
                  <w:vAlign w:val="center"/>
                </w:tcPr>
                <w:p w14:paraId="5C550A0D">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300ug/m</w:t>
                  </w:r>
                  <w:r>
                    <w:rPr>
                      <w:rFonts w:ascii="Times New Roman" w:hAnsi="Times New Roman" w:eastAsia="宋体" w:cs="Times New Roman"/>
                      <w:color w:val="auto"/>
                      <w:kern w:val="0"/>
                      <w:szCs w:val="20"/>
                      <w:vertAlign w:val="superscript"/>
                      <w14:ligatures w14:val="none"/>
                    </w:rPr>
                    <w:t>3</w:t>
                  </w:r>
                </w:p>
              </w:tc>
              <w:tc>
                <w:tcPr>
                  <w:tcW w:w="1304" w:type="dxa"/>
                  <w:tcMar>
                    <w:left w:w="57" w:type="dxa"/>
                    <w:right w:w="57" w:type="dxa"/>
                  </w:tcMar>
                  <w:vAlign w:val="center"/>
                </w:tcPr>
                <w:p w14:paraId="456F8617">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Cs w:val="20"/>
                      <w14:ligatures w14:val="none"/>
                    </w:rPr>
                  </w:pPr>
                  <w:r>
                    <w:rPr>
                      <w:rFonts w:hint="eastAsia" w:ascii="Times New Roman" w:hAnsi="Times New Roman" w:eastAsia="宋体" w:cs="Times New Roman"/>
                      <w:bCs/>
                      <w:color w:val="auto"/>
                      <w:sz w:val="21"/>
                      <w:szCs w:val="21"/>
                      <w:highlight w:val="none"/>
                      <w:lang w:val="en-US" w:eastAsia="zh-CN"/>
                    </w:rPr>
                    <w:t xml:space="preserve">0.090 </w:t>
                  </w:r>
                </w:p>
              </w:tc>
              <w:tc>
                <w:tcPr>
                  <w:tcW w:w="600" w:type="pct"/>
                  <w:vMerge w:val="restart"/>
                  <w:tcMar>
                    <w:left w:w="57" w:type="dxa"/>
                    <w:right w:w="0" w:type="dxa"/>
                  </w:tcMar>
                  <w:vAlign w:val="center"/>
                </w:tcPr>
                <w:p w14:paraId="6277F360">
                  <w:pPr>
                    <w:jc w:val="center"/>
                    <w:rPr>
                      <w:rFonts w:hint="default" w:ascii="Times New Roman" w:hAnsi="Times New Roman" w:eastAsia="宋体" w:cs="Times New Roman"/>
                      <w:color w:val="auto"/>
                      <w:kern w:val="0"/>
                      <w:szCs w:val="20"/>
                      <w:lang w:val="en-US" w:eastAsia="zh-CN"/>
                      <w14:ligatures w14:val="none"/>
                    </w:rPr>
                  </w:pPr>
                  <w:r>
                    <w:rPr>
                      <w:rFonts w:hint="eastAsia" w:ascii="Times New Roman" w:hAnsi="Times New Roman" w:eastAsia="宋体" w:cs="Times New Roman"/>
                      <w:color w:val="auto"/>
                      <w:kern w:val="0"/>
                      <w:szCs w:val="20"/>
                      <w:lang w:val="en-US" w:eastAsia="zh-CN"/>
                      <w14:ligatures w14:val="none"/>
                    </w:rPr>
                    <w:t>27.67</w:t>
                  </w:r>
                </w:p>
              </w:tc>
              <w:tc>
                <w:tcPr>
                  <w:tcW w:w="316" w:type="pct"/>
                  <w:vMerge w:val="restart"/>
                  <w:tcMar>
                    <w:left w:w="57" w:type="dxa"/>
                    <w:right w:w="0" w:type="dxa"/>
                  </w:tcMar>
                  <w:vAlign w:val="center"/>
                </w:tcPr>
                <w:p w14:paraId="2EC08D9B">
                  <w:pPr>
                    <w:jc w:val="center"/>
                    <w:rPr>
                      <w:rFonts w:ascii="Times New Roman" w:hAnsi="Times New Roman" w:eastAsia="宋体" w:cs="Times New Roman"/>
                      <w:color w:val="auto"/>
                      <w:kern w:val="0"/>
                      <w:szCs w:val="20"/>
                      <w14:ligatures w14:val="none"/>
                    </w:rPr>
                  </w:pPr>
                  <w:r>
                    <w:rPr>
                      <w:rFonts w:ascii="Times New Roman" w:hAnsi="Times New Roman" w:eastAsia="宋体" w:cs="Times New Roman"/>
                      <w:color w:val="auto"/>
                      <w:kern w:val="0"/>
                      <w:szCs w:val="20"/>
                      <w14:ligatures w14:val="none"/>
                    </w:rPr>
                    <w:t>达标</w:t>
                  </w:r>
                </w:p>
              </w:tc>
            </w:tr>
            <w:tr w14:paraId="5F6AAF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4" w:type="pct"/>
                  <w:vMerge w:val="continue"/>
                  <w:tcMar>
                    <w:left w:w="57" w:type="dxa"/>
                    <w:right w:w="57" w:type="dxa"/>
                  </w:tcMar>
                  <w:vAlign w:val="center"/>
                </w:tcPr>
                <w:p w14:paraId="6111AC20">
                  <w:pPr>
                    <w:jc w:val="center"/>
                    <w:rPr>
                      <w:rFonts w:ascii="Times New Roman" w:hAnsi="Times New Roman" w:eastAsia="宋体" w:cs="Times New Roman"/>
                      <w:color w:val="auto"/>
                      <w:kern w:val="0"/>
                      <w:szCs w:val="20"/>
                      <w14:ligatures w14:val="none"/>
                    </w:rPr>
                  </w:pPr>
                </w:p>
              </w:tc>
              <w:tc>
                <w:tcPr>
                  <w:tcW w:w="846" w:type="pct"/>
                  <w:vMerge w:val="continue"/>
                  <w:tcMar>
                    <w:left w:w="57" w:type="dxa"/>
                    <w:right w:w="57" w:type="dxa"/>
                  </w:tcMar>
                  <w:vAlign w:val="center"/>
                </w:tcPr>
                <w:p w14:paraId="7E0520F0">
                  <w:pPr>
                    <w:jc w:val="center"/>
                    <w:rPr>
                      <w:rFonts w:ascii="Times New Roman" w:hAnsi="Times New Roman" w:eastAsia="宋体" w:cs="Times New Roman"/>
                      <w:color w:val="auto"/>
                      <w:kern w:val="0"/>
                      <w:szCs w:val="20"/>
                      <w14:ligatures w14:val="none"/>
                    </w:rPr>
                  </w:pPr>
                </w:p>
              </w:tc>
              <w:tc>
                <w:tcPr>
                  <w:tcW w:w="778" w:type="pct"/>
                  <w:vMerge w:val="continue"/>
                  <w:tcMar>
                    <w:left w:w="57" w:type="dxa"/>
                    <w:right w:w="57" w:type="dxa"/>
                  </w:tcMar>
                  <w:vAlign w:val="center"/>
                </w:tcPr>
                <w:p w14:paraId="25CD84CF">
                  <w:pPr>
                    <w:jc w:val="center"/>
                    <w:rPr>
                      <w:rFonts w:ascii="Times New Roman" w:hAnsi="Times New Roman" w:eastAsia="宋体" w:cs="Times New Roman"/>
                      <w:color w:val="auto"/>
                      <w:kern w:val="0"/>
                      <w:szCs w:val="20"/>
                      <w14:ligatures w14:val="none"/>
                    </w:rPr>
                  </w:pPr>
                </w:p>
              </w:tc>
              <w:tc>
                <w:tcPr>
                  <w:tcW w:w="301" w:type="pct"/>
                  <w:vMerge w:val="continue"/>
                  <w:tcMar>
                    <w:left w:w="57" w:type="dxa"/>
                    <w:right w:w="57" w:type="dxa"/>
                  </w:tcMar>
                  <w:vAlign w:val="center"/>
                </w:tcPr>
                <w:p w14:paraId="586CC926">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57" w:type="dxa"/>
                  </w:tcMar>
                  <w:vAlign w:val="center"/>
                </w:tcPr>
                <w:p w14:paraId="606D8960">
                  <w:pPr>
                    <w:jc w:val="center"/>
                    <w:rPr>
                      <w:rFonts w:ascii="Times New Roman" w:hAnsi="Times New Roman" w:eastAsia="宋体" w:cs="Times New Roman"/>
                      <w:color w:val="auto"/>
                      <w:kern w:val="0"/>
                      <w:szCs w:val="20"/>
                      <w14:ligatures w14:val="none"/>
                    </w:rPr>
                  </w:pPr>
                </w:p>
              </w:tc>
              <w:tc>
                <w:tcPr>
                  <w:tcW w:w="612" w:type="pct"/>
                  <w:vMerge w:val="continue"/>
                  <w:tcMar>
                    <w:left w:w="57" w:type="dxa"/>
                    <w:right w:w="57" w:type="dxa"/>
                  </w:tcMar>
                  <w:vAlign w:val="center"/>
                </w:tcPr>
                <w:p w14:paraId="653C0828">
                  <w:pPr>
                    <w:jc w:val="center"/>
                    <w:rPr>
                      <w:rFonts w:ascii="Times New Roman" w:hAnsi="Times New Roman" w:eastAsia="宋体" w:cs="Times New Roman"/>
                      <w:color w:val="auto"/>
                      <w:kern w:val="0"/>
                      <w:szCs w:val="20"/>
                      <w14:ligatures w14:val="none"/>
                    </w:rPr>
                  </w:pPr>
                </w:p>
              </w:tc>
              <w:tc>
                <w:tcPr>
                  <w:tcW w:w="1304" w:type="dxa"/>
                  <w:tcMar>
                    <w:left w:w="57" w:type="dxa"/>
                    <w:right w:w="57" w:type="dxa"/>
                  </w:tcMar>
                  <w:vAlign w:val="center"/>
                </w:tcPr>
                <w:p w14:paraId="4B11D00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Cs w:val="20"/>
                      <w14:ligatures w14:val="none"/>
                    </w:rPr>
                  </w:pPr>
                  <w:r>
                    <w:rPr>
                      <w:rFonts w:hint="eastAsia" w:ascii="Times New Roman" w:hAnsi="Times New Roman" w:eastAsia="宋体" w:cs="Times New Roman"/>
                      <w:bCs/>
                      <w:color w:val="auto"/>
                      <w:sz w:val="21"/>
                      <w:szCs w:val="21"/>
                      <w:highlight w:val="none"/>
                      <w:lang w:val="en-US" w:eastAsia="zh-CN"/>
                    </w:rPr>
                    <w:t xml:space="preserve">0.083 </w:t>
                  </w:r>
                </w:p>
              </w:tc>
              <w:tc>
                <w:tcPr>
                  <w:tcW w:w="600" w:type="pct"/>
                  <w:vMerge w:val="continue"/>
                  <w:tcMar>
                    <w:left w:w="57" w:type="dxa"/>
                    <w:right w:w="0" w:type="dxa"/>
                  </w:tcMar>
                  <w:vAlign w:val="center"/>
                </w:tcPr>
                <w:p w14:paraId="05669329">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0" w:type="dxa"/>
                  </w:tcMar>
                  <w:vAlign w:val="center"/>
                </w:tcPr>
                <w:p w14:paraId="4B282D9D">
                  <w:pPr>
                    <w:jc w:val="center"/>
                    <w:rPr>
                      <w:rFonts w:ascii="Times New Roman" w:hAnsi="Times New Roman" w:eastAsia="宋体" w:cs="Times New Roman"/>
                      <w:color w:val="auto"/>
                      <w:kern w:val="0"/>
                      <w:szCs w:val="20"/>
                      <w14:ligatures w14:val="none"/>
                    </w:rPr>
                  </w:pPr>
                </w:p>
              </w:tc>
            </w:tr>
            <w:tr w14:paraId="45F890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4" w:type="pct"/>
                  <w:vMerge w:val="continue"/>
                  <w:tcMar>
                    <w:left w:w="57" w:type="dxa"/>
                    <w:right w:w="57" w:type="dxa"/>
                  </w:tcMar>
                  <w:vAlign w:val="center"/>
                </w:tcPr>
                <w:p w14:paraId="1AE86961">
                  <w:pPr>
                    <w:jc w:val="center"/>
                    <w:rPr>
                      <w:rFonts w:ascii="Times New Roman" w:hAnsi="Times New Roman" w:eastAsia="宋体" w:cs="Times New Roman"/>
                      <w:color w:val="auto"/>
                      <w:kern w:val="0"/>
                      <w:szCs w:val="20"/>
                      <w14:ligatures w14:val="none"/>
                    </w:rPr>
                  </w:pPr>
                </w:p>
              </w:tc>
              <w:tc>
                <w:tcPr>
                  <w:tcW w:w="846" w:type="pct"/>
                  <w:vMerge w:val="continue"/>
                  <w:tcMar>
                    <w:left w:w="57" w:type="dxa"/>
                    <w:right w:w="57" w:type="dxa"/>
                  </w:tcMar>
                  <w:vAlign w:val="center"/>
                </w:tcPr>
                <w:p w14:paraId="611F7066">
                  <w:pPr>
                    <w:jc w:val="center"/>
                    <w:rPr>
                      <w:rFonts w:ascii="Times New Roman" w:hAnsi="Times New Roman" w:eastAsia="宋体" w:cs="Times New Roman"/>
                      <w:color w:val="auto"/>
                      <w:kern w:val="0"/>
                      <w:szCs w:val="20"/>
                      <w14:ligatures w14:val="none"/>
                    </w:rPr>
                  </w:pPr>
                </w:p>
              </w:tc>
              <w:tc>
                <w:tcPr>
                  <w:tcW w:w="778" w:type="pct"/>
                  <w:vMerge w:val="continue"/>
                  <w:tcMar>
                    <w:left w:w="57" w:type="dxa"/>
                    <w:right w:w="57" w:type="dxa"/>
                  </w:tcMar>
                  <w:vAlign w:val="center"/>
                </w:tcPr>
                <w:p w14:paraId="0E27E1CF">
                  <w:pPr>
                    <w:jc w:val="center"/>
                    <w:rPr>
                      <w:rFonts w:ascii="Times New Roman" w:hAnsi="Times New Roman" w:eastAsia="宋体" w:cs="Times New Roman"/>
                      <w:color w:val="auto"/>
                      <w:kern w:val="0"/>
                      <w:szCs w:val="20"/>
                      <w14:ligatures w14:val="none"/>
                    </w:rPr>
                  </w:pPr>
                </w:p>
              </w:tc>
              <w:tc>
                <w:tcPr>
                  <w:tcW w:w="301" w:type="pct"/>
                  <w:vMerge w:val="continue"/>
                  <w:tcMar>
                    <w:left w:w="57" w:type="dxa"/>
                    <w:right w:w="57" w:type="dxa"/>
                  </w:tcMar>
                  <w:vAlign w:val="center"/>
                </w:tcPr>
                <w:p w14:paraId="2B0E7321">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57" w:type="dxa"/>
                  </w:tcMar>
                  <w:vAlign w:val="center"/>
                </w:tcPr>
                <w:p w14:paraId="646383EA">
                  <w:pPr>
                    <w:jc w:val="center"/>
                    <w:rPr>
                      <w:rFonts w:ascii="Times New Roman" w:hAnsi="Times New Roman" w:eastAsia="宋体" w:cs="Times New Roman"/>
                      <w:color w:val="auto"/>
                      <w:kern w:val="0"/>
                      <w:szCs w:val="20"/>
                      <w14:ligatures w14:val="none"/>
                    </w:rPr>
                  </w:pPr>
                </w:p>
              </w:tc>
              <w:tc>
                <w:tcPr>
                  <w:tcW w:w="612" w:type="pct"/>
                  <w:vMerge w:val="continue"/>
                  <w:tcMar>
                    <w:left w:w="57" w:type="dxa"/>
                    <w:right w:w="57" w:type="dxa"/>
                  </w:tcMar>
                  <w:vAlign w:val="center"/>
                </w:tcPr>
                <w:p w14:paraId="58C89A6C">
                  <w:pPr>
                    <w:jc w:val="center"/>
                    <w:rPr>
                      <w:rFonts w:ascii="Times New Roman" w:hAnsi="Times New Roman" w:eastAsia="宋体" w:cs="Times New Roman"/>
                      <w:color w:val="auto"/>
                      <w:kern w:val="0"/>
                      <w:szCs w:val="20"/>
                      <w14:ligatures w14:val="none"/>
                    </w:rPr>
                  </w:pPr>
                </w:p>
              </w:tc>
              <w:tc>
                <w:tcPr>
                  <w:tcW w:w="1304" w:type="dxa"/>
                  <w:tcMar>
                    <w:left w:w="57" w:type="dxa"/>
                    <w:right w:w="57" w:type="dxa"/>
                  </w:tcMar>
                  <w:vAlign w:val="center"/>
                </w:tcPr>
                <w:p w14:paraId="22D90916">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Cs w:val="20"/>
                      <w14:ligatures w14:val="none"/>
                    </w:rPr>
                  </w:pPr>
                  <w:r>
                    <w:rPr>
                      <w:rFonts w:hint="eastAsia" w:ascii="Times New Roman" w:hAnsi="Times New Roman" w:eastAsia="宋体" w:cs="Times New Roman"/>
                      <w:bCs/>
                      <w:color w:val="auto"/>
                      <w:sz w:val="21"/>
                      <w:szCs w:val="21"/>
                      <w:highlight w:val="none"/>
                      <w:lang w:val="en-US" w:eastAsia="zh-CN"/>
                    </w:rPr>
                    <w:t xml:space="preserve">0.097 </w:t>
                  </w:r>
                </w:p>
              </w:tc>
              <w:tc>
                <w:tcPr>
                  <w:tcW w:w="600" w:type="pct"/>
                  <w:vMerge w:val="continue"/>
                  <w:tcMar>
                    <w:left w:w="57" w:type="dxa"/>
                    <w:right w:w="0" w:type="dxa"/>
                  </w:tcMar>
                  <w:vAlign w:val="center"/>
                </w:tcPr>
                <w:p w14:paraId="7B3E6163">
                  <w:pPr>
                    <w:jc w:val="center"/>
                    <w:rPr>
                      <w:rFonts w:ascii="Times New Roman" w:hAnsi="Times New Roman" w:eastAsia="宋体" w:cs="Times New Roman"/>
                      <w:color w:val="auto"/>
                      <w:kern w:val="0"/>
                      <w:szCs w:val="20"/>
                      <w14:ligatures w14:val="none"/>
                    </w:rPr>
                  </w:pPr>
                </w:p>
              </w:tc>
              <w:tc>
                <w:tcPr>
                  <w:tcW w:w="316" w:type="pct"/>
                  <w:vMerge w:val="continue"/>
                  <w:tcMar>
                    <w:left w:w="57" w:type="dxa"/>
                    <w:right w:w="0" w:type="dxa"/>
                  </w:tcMar>
                  <w:vAlign w:val="center"/>
                </w:tcPr>
                <w:p w14:paraId="232B0F59">
                  <w:pPr>
                    <w:jc w:val="center"/>
                    <w:rPr>
                      <w:rFonts w:ascii="Times New Roman" w:hAnsi="Times New Roman" w:eastAsia="宋体" w:cs="Times New Roman"/>
                      <w:color w:val="auto"/>
                      <w:kern w:val="0"/>
                      <w:szCs w:val="20"/>
                      <w14:ligatures w14:val="none"/>
                    </w:rPr>
                  </w:pPr>
                </w:p>
              </w:tc>
            </w:tr>
          </w:tbl>
          <w:p w14:paraId="3F5A6AA4">
            <w:pPr>
              <w:spacing w:line="360" w:lineRule="auto"/>
              <w:ind w:firstLine="480" w:firstLineChars="200"/>
              <w:rPr>
                <w:rFonts w:ascii="Times New Roman" w:hAnsi="Times New Roman" w:eastAsia="宋体" w:cs="Times New Roman"/>
                <w:color w:val="auto"/>
                <w:sz w:val="24"/>
                <w:szCs w:val="24"/>
                <w:lang w:val="en-GB"/>
                <w14:ligatures w14:val="none"/>
              </w:rPr>
            </w:pPr>
            <w:r>
              <w:rPr>
                <w:rFonts w:ascii="Times New Roman" w:hAnsi="Times New Roman" w:eastAsia="宋体" w:cs="Times New Roman"/>
                <w:color w:val="auto"/>
                <w:sz w:val="24"/>
                <w:szCs w:val="24"/>
                <w:lang w:val="en-GB"/>
                <w14:ligatures w14:val="none"/>
              </w:rPr>
              <w:t>由上表可知，TSP污染物监测结果无超标现象，满足《环境空气质量标准》（GB 3095-2012）及修改单表2中二级标准要求。</w:t>
            </w:r>
          </w:p>
          <w:p w14:paraId="1BE7638C">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二、地表水环境</w:t>
            </w:r>
          </w:p>
          <w:p w14:paraId="10DCD831">
            <w:pPr>
              <w:spacing w:line="360" w:lineRule="auto"/>
              <w:ind w:firstLine="480" w:firstLineChars="200"/>
              <w:rPr>
                <w:rFonts w:hint="eastAsia" w:ascii="Times New Roman" w:hAnsi="Times New Roman" w:eastAsia="宋体" w:cs="Times New Roman"/>
                <w:color w:val="auto"/>
                <w:sz w:val="24"/>
                <w:szCs w:val="24"/>
                <w:lang w:val="en-GB"/>
                <w14:ligatures w14:val="none"/>
              </w:rPr>
            </w:pPr>
            <w:r>
              <w:rPr>
                <w:rFonts w:hint="eastAsia" w:ascii="Times New Roman" w:hAnsi="Times New Roman" w:eastAsia="宋体" w:cs="Times New Roman"/>
                <w:color w:val="auto"/>
                <w:sz w:val="24"/>
                <w:szCs w:val="24"/>
                <w:lang w:val="en-GB"/>
                <w14:ligatures w14:val="none"/>
              </w:rPr>
              <w:t>本项目所在区域地表水体为蚂蚁河，对照《全国重要江河湖泊水功能区划（2011~2030年）》，项目涉及河段所在水功能区为蚂蚁河延寿县保留区，起始断面北兴屯，终止断面延寿县与方正县交界，长度137km，水质目标为Ⅲ类。</w:t>
            </w:r>
          </w:p>
          <w:p w14:paraId="1F82593F">
            <w:pPr>
              <w:spacing w:line="360" w:lineRule="auto"/>
              <w:ind w:firstLine="480" w:firstLineChars="200"/>
              <w:rPr>
                <w:rFonts w:hint="eastAsia" w:ascii="Times New Roman" w:hAnsi="Times New Roman" w:eastAsia="宋体" w:cs="Times New Roman"/>
                <w:color w:val="auto"/>
                <w:sz w:val="24"/>
                <w:szCs w:val="24"/>
                <w:lang w:val="en-GB"/>
                <w14:ligatures w14:val="none"/>
              </w:rPr>
            </w:pPr>
            <w:r>
              <w:rPr>
                <w:rFonts w:hint="default" w:ascii="Times New Roman" w:hAnsi="Times New Roman" w:eastAsia="宋体" w:cs="Times New Roman"/>
                <w:color w:val="auto"/>
                <w:sz w:val="24"/>
                <w:szCs w:val="24"/>
                <w:lang w:val="en-GB"/>
                <w14:ligatures w14:val="none"/>
              </w:rPr>
              <w:t>根据《哈尔滨市生态环境质量报告书20</w:t>
            </w:r>
            <w:r>
              <w:rPr>
                <w:rFonts w:hint="default" w:ascii="Times New Roman" w:hAnsi="Times New Roman" w:eastAsia="宋体" w:cs="Times New Roman"/>
                <w:color w:val="auto"/>
                <w:sz w:val="24"/>
                <w:szCs w:val="24"/>
                <w:lang w:val="en-US" w:eastAsia="zh-CN"/>
                <w14:ligatures w14:val="none"/>
              </w:rPr>
              <w:t>22</w:t>
            </w:r>
            <w:r>
              <w:rPr>
                <w:rFonts w:hint="default" w:ascii="Times New Roman" w:hAnsi="Times New Roman" w:eastAsia="宋体" w:cs="Times New Roman"/>
                <w:color w:val="auto"/>
                <w:sz w:val="24"/>
                <w:szCs w:val="24"/>
                <w:lang w:val="en-GB"/>
                <w14:ligatures w14:val="none"/>
              </w:rPr>
              <w:t>年》，</w:t>
            </w:r>
            <w:r>
              <w:rPr>
                <w:rFonts w:hint="eastAsia" w:ascii="Times New Roman" w:hAnsi="Times New Roman" w:eastAsia="宋体" w:cs="Times New Roman"/>
                <w:color w:val="auto"/>
                <w:sz w:val="24"/>
                <w:szCs w:val="24"/>
                <w:lang w:val="en-US" w:eastAsia="zh-CN"/>
                <w14:ligatures w14:val="none"/>
              </w:rPr>
              <w:t>表7-3可知，蚂蚁河水质现状为</w:t>
            </w:r>
            <w:r>
              <w:rPr>
                <w:rFonts w:hint="default" w:ascii="Times New Roman" w:hAnsi="Times New Roman" w:eastAsia="宋体" w:cs="Times New Roman"/>
                <w:color w:val="auto"/>
                <w:sz w:val="24"/>
                <w:szCs w:val="24"/>
                <w:lang w:val="en-GB"/>
                <w14:ligatures w14:val="none"/>
              </w:rPr>
              <w:t>Ⅲ类</w:t>
            </w:r>
            <w:r>
              <w:rPr>
                <w:rFonts w:hint="eastAsia" w:ascii="Times New Roman" w:hAnsi="Times New Roman" w:eastAsia="宋体" w:cs="Times New Roman"/>
                <w:color w:val="auto"/>
                <w:sz w:val="24"/>
                <w:szCs w:val="24"/>
                <w:lang w:val="en-GB" w:eastAsia="zh-CN"/>
                <w14:ligatures w14:val="none"/>
              </w:rPr>
              <w:t>，根据表7-7哈尔滨市国考断面水质达标情况统计可知，蚂蚁河-----亚布力断面，水质类别</w:t>
            </w:r>
            <w:r>
              <w:rPr>
                <w:rFonts w:hint="default" w:ascii="Times New Roman" w:hAnsi="Times New Roman" w:eastAsia="宋体" w:cs="Times New Roman"/>
                <w:color w:val="auto"/>
                <w:sz w:val="24"/>
                <w:szCs w:val="24"/>
                <w:lang w:val="en-GB"/>
                <w14:ligatures w14:val="none"/>
              </w:rPr>
              <w:t>Ⅲ</w:t>
            </w:r>
            <w:r>
              <w:rPr>
                <w:rFonts w:hint="eastAsia" w:ascii="Times New Roman" w:hAnsi="Times New Roman" w:eastAsia="宋体" w:cs="Times New Roman"/>
                <w:color w:val="auto"/>
                <w:sz w:val="24"/>
                <w:szCs w:val="24"/>
                <w:lang w:val="en-GB" w:eastAsia="zh-CN"/>
                <w14:ligatures w14:val="none"/>
              </w:rPr>
              <w:t>类，考核目标为</w:t>
            </w:r>
            <w:r>
              <w:rPr>
                <w:rFonts w:hint="default" w:ascii="Times New Roman" w:hAnsi="Times New Roman" w:eastAsia="宋体" w:cs="Times New Roman"/>
                <w:color w:val="auto"/>
                <w:sz w:val="24"/>
                <w:szCs w:val="24"/>
                <w:lang w:val="en-GB"/>
                <w14:ligatures w14:val="none"/>
              </w:rPr>
              <w:t>Ⅲ类</w:t>
            </w:r>
            <w:r>
              <w:rPr>
                <w:rFonts w:hint="eastAsia" w:ascii="Times New Roman" w:hAnsi="Times New Roman" w:eastAsia="宋体" w:cs="Times New Roman"/>
                <w:color w:val="auto"/>
                <w:sz w:val="24"/>
                <w:szCs w:val="24"/>
                <w:lang w:val="en-GB" w:eastAsia="zh-CN"/>
                <w14:ligatures w14:val="none"/>
              </w:rPr>
              <w:t>；蚂蚁河-----北兴屯断面，水质类别</w:t>
            </w:r>
            <w:r>
              <w:rPr>
                <w:rFonts w:hint="default" w:ascii="Times New Roman" w:hAnsi="Times New Roman" w:eastAsia="宋体" w:cs="Times New Roman"/>
                <w:color w:val="auto"/>
                <w:sz w:val="24"/>
                <w:szCs w:val="24"/>
                <w:lang w:val="en-GB"/>
                <w14:ligatures w14:val="none"/>
              </w:rPr>
              <w:t>Ⅲ</w:t>
            </w:r>
            <w:r>
              <w:rPr>
                <w:rFonts w:hint="eastAsia" w:ascii="Times New Roman" w:hAnsi="Times New Roman" w:eastAsia="宋体" w:cs="Times New Roman"/>
                <w:color w:val="auto"/>
                <w:sz w:val="24"/>
                <w:szCs w:val="24"/>
                <w:lang w:val="en-GB" w:eastAsia="zh-CN"/>
                <w14:ligatures w14:val="none"/>
              </w:rPr>
              <w:t>类，考核目标为</w:t>
            </w:r>
            <w:r>
              <w:rPr>
                <w:rFonts w:hint="default" w:ascii="Times New Roman" w:hAnsi="Times New Roman" w:eastAsia="宋体" w:cs="Times New Roman"/>
                <w:color w:val="auto"/>
                <w:sz w:val="24"/>
                <w:szCs w:val="24"/>
                <w:lang w:val="en-GB"/>
                <w14:ligatures w14:val="none"/>
              </w:rPr>
              <w:t>Ⅲ</w:t>
            </w:r>
            <w:r>
              <w:rPr>
                <w:rFonts w:hint="eastAsia" w:ascii="Times New Roman" w:hAnsi="Times New Roman" w:eastAsia="宋体" w:cs="Times New Roman"/>
                <w:color w:val="auto"/>
                <w:sz w:val="24"/>
                <w:szCs w:val="24"/>
                <w:lang w:val="en-GB" w:eastAsia="zh-CN"/>
                <w14:ligatures w14:val="none"/>
              </w:rPr>
              <w:t>类；蚂蚁河-----蚂蚁河河口内断面，水质类别</w:t>
            </w:r>
            <w:r>
              <w:rPr>
                <w:rFonts w:hint="default" w:ascii="Times New Roman" w:hAnsi="Times New Roman" w:eastAsia="宋体" w:cs="Times New Roman"/>
                <w:color w:val="auto"/>
                <w:sz w:val="24"/>
                <w:szCs w:val="24"/>
                <w:lang w:val="en-GB"/>
                <w14:ligatures w14:val="none"/>
              </w:rPr>
              <w:t>Ⅲ</w:t>
            </w:r>
            <w:r>
              <w:rPr>
                <w:rFonts w:hint="eastAsia" w:ascii="Times New Roman" w:hAnsi="Times New Roman" w:eastAsia="宋体" w:cs="Times New Roman"/>
                <w:color w:val="auto"/>
                <w:sz w:val="24"/>
                <w:szCs w:val="24"/>
                <w:lang w:val="en-GB" w:eastAsia="zh-CN"/>
                <w14:ligatures w14:val="none"/>
              </w:rPr>
              <w:t>类，考核目标为</w:t>
            </w:r>
            <w:r>
              <w:rPr>
                <w:rFonts w:hint="default" w:ascii="Times New Roman" w:hAnsi="Times New Roman" w:eastAsia="宋体" w:cs="Times New Roman"/>
                <w:color w:val="auto"/>
                <w:sz w:val="24"/>
                <w:szCs w:val="24"/>
                <w:lang w:val="en-GB"/>
                <w14:ligatures w14:val="none"/>
              </w:rPr>
              <w:t>Ⅲ</w:t>
            </w:r>
            <w:r>
              <w:rPr>
                <w:rFonts w:hint="eastAsia" w:ascii="Times New Roman" w:hAnsi="Times New Roman" w:eastAsia="宋体" w:cs="Times New Roman"/>
                <w:color w:val="auto"/>
                <w:sz w:val="24"/>
                <w:szCs w:val="24"/>
                <w:lang w:val="en-GB" w:eastAsia="zh-CN"/>
                <w14:ligatures w14:val="none"/>
              </w:rPr>
              <w:t>类。</w:t>
            </w:r>
            <w:r>
              <w:rPr>
                <w:rFonts w:hint="eastAsia" w:ascii="Times New Roman" w:hAnsi="Times New Roman" w:eastAsia="宋体" w:cs="Times New Roman"/>
                <w:color w:val="auto"/>
                <w:sz w:val="24"/>
                <w:szCs w:val="24"/>
                <w:lang w:val="en-GB"/>
                <w14:ligatures w14:val="none"/>
              </w:rPr>
              <w:t>综上所述，本项目所在区域地表水体达到水体功能规划目标，地表水环境质量现状为良。</w:t>
            </w:r>
          </w:p>
          <w:p w14:paraId="5ACC0AEC">
            <w:pPr>
              <w:spacing w:line="360" w:lineRule="auto"/>
              <w:ind w:firstLine="482" w:firstLineChars="200"/>
              <w:rPr>
                <w:rFonts w:ascii="Times New Roman" w:hAnsi="Times New Roman" w:eastAsia="宋体" w:cs="Times New Roman"/>
                <w:b/>
                <w:bCs/>
                <w:color w:val="auto"/>
                <w:sz w:val="24"/>
                <w:szCs w:val="24"/>
                <w:lang w:val="en-GB"/>
                <w14:ligatures w14:val="none"/>
              </w:rPr>
            </w:pPr>
            <w:r>
              <w:rPr>
                <w:rFonts w:ascii="Times New Roman" w:hAnsi="Times New Roman" w:eastAsia="宋体" w:cs="Times New Roman"/>
                <w:b/>
                <w:bCs/>
                <w:color w:val="auto"/>
                <w:sz w:val="24"/>
                <w:szCs w:val="24"/>
                <w:lang w:val="en-GB"/>
                <w14:ligatures w14:val="none"/>
              </w:rPr>
              <w:t>三、声环境</w:t>
            </w:r>
          </w:p>
          <w:p w14:paraId="02CFB207">
            <w:pPr>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根据《哈尔滨市生态环境质量报告书2022年》，2022年哈尔滨市各县（市）城镇单个区域声环境平均等效声级范围为39.6-61.5分贝，其中方正县平均等效声级最低，为48.4分贝；木兰县最高，为54.8分贝。尚志市、方正县区域声环境质量为好(一级)；巴彦县、宾县、依兰县、延寿县、木兰县、和通河县区域声环境质为较好(二级)。</w:t>
            </w:r>
          </w:p>
          <w:p w14:paraId="0185AB7B">
            <w:pPr>
              <w:pStyle w:val="20"/>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Times New Roman" w:hAnsi="Times New Roman" w:eastAsia="宋体" w:cs="Times New Roman"/>
                <w:b w:val="0"/>
                <w:snapToGrid/>
                <w:color w:val="auto"/>
                <w:kern w:val="2"/>
                <w:sz w:val="24"/>
                <w:szCs w:val="24"/>
                <w:highlight w:val="none"/>
                <w:lang w:val="en-US" w:eastAsia="zh-CN" w:bidi="ar-SA"/>
                <w14:ligatures w14:val="none"/>
              </w:rPr>
            </w:pPr>
            <w:r>
              <w:rPr>
                <w:rFonts w:hint="eastAsia" w:ascii="Times New Roman" w:hAnsi="Times New Roman" w:eastAsia="宋体" w:cs="Times New Roman"/>
                <w:b w:val="0"/>
                <w:snapToGrid/>
                <w:color w:val="auto"/>
                <w:kern w:val="2"/>
                <w:sz w:val="24"/>
                <w:szCs w:val="24"/>
                <w:lang w:val="en-US" w:eastAsia="zh-CN" w:bidi="ar-SA"/>
                <w14:ligatures w14:val="none"/>
              </w:rPr>
              <w:t xml:space="preserve">   本项目厂界周边50m范围内存在声环境保护目标城郊村村民，声环境质量现状引用《哈尔滨市中海粮油贸易有限公司大米加工项目竣工环境保护验收监测报告表》中南侧城郊村居民噪声监测结果，</w:t>
            </w:r>
            <w:r>
              <w:rPr>
                <w:rFonts w:hint="eastAsia" w:ascii="Times New Roman" w:hAnsi="Times New Roman" w:eastAsia="宋体" w:cs="Times New Roman"/>
                <w:b w:val="0"/>
                <w:snapToGrid/>
                <w:color w:val="auto"/>
                <w:kern w:val="2"/>
                <w:sz w:val="24"/>
                <w:szCs w:val="24"/>
                <w:highlight w:val="none"/>
                <w:lang w:val="en-US" w:eastAsia="zh-CN" w:bidi="ar-SA"/>
                <w14:ligatures w14:val="none"/>
              </w:rPr>
              <w:t>监测报告详见附件</w:t>
            </w:r>
            <w:r>
              <w:rPr>
                <w:rFonts w:hint="eastAsia" w:eastAsia="宋体" w:cs="Times New Roman"/>
                <w:b w:val="0"/>
                <w:snapToGrid/>
                <w:color w:val="auto"/>
                <w:kern w:val="2"/>
                <w:sz w:val="24"/>
                <w:szCs w:val="24"/>
                <w:highlight w:val="none"/>
                <w:lang w:val="en-US" w:eastAsia="zh-CN" w:bidi="ar-SA"/>
                <w14:ligatures w14:val="none"/>
              </w:rPr>
              <w:t>3</w:t>
            </w:r>
            <w:r>
              <w:rPr>
                <w:rFonts w:hint="eastAsia" w:ascii="Times New Roman" w:hAnsi="Times New Roman" w:eastAsia="宋体" w:cs="Times New Roman"/>
                <w:b w:val="0"/>
                <w:snapToGrid/>
                <w:color w:val="auto"/>
                <w:kern w:val="2"/>
                <w:sz w:val="24"/>
                <w:szCs w:val="24"/>
                <w:highlight w:val="none"/>
                <w:lang w:val="en-US" w:eastAsia="zh-CN" w:bidi="ar-SA"/>
                <w14:ligatures w14:val="none"/>
              </w:rPr>
              <w:t>，引用监测点位和监测布点图如下：</w:t>
            </w:r>
          </w:p>
          <w:p w14:paraId="3C55EAEB">
            <w:pPr>
              <w:rPr>
                <w:rFonts w:hint="default"/>
                <w:color w:val="auto"/>
                <w:highlight w:val="none"/>
                <w:lang w:val="en-US" w:eastAsia="zh-CN"/>
              </w:rPr>
            </w:pPr>
            <w:r>
              <w:rPr>
                <w:rFonts w:hint="eastAsia" w:ascii="Times New Roman" w:hAnsi="Times New Roman" w:eastAsia="宋体" w:cs="Times New Roman"/>
                <w:b w:val="0"/>
                <w:snapToGrid/>
                <w:color w:val="auto"/>
                <w:kern w:val="2"/>
                <w:sz w:val="24"/>
                <w:szCs w:val="24"/>
                <w:highlight w:val="none"/>
                <w:lang w:val="en-US" w:eastAsia="zh-CN" w:bidi="ar-SA"/>
                <w14:ligatures w14:val="none"/>
              </w:rPr>
              <w:t xml:space="preserve">     1、监测点位</w:t>
            </w:r>
          </w:p>
          <w:p w14:paraId="68FA610D">
            <w:pPr>
              <w:widowControl/>
              <w:spacing w:line="400" w:lineRule="exact"/>
              <w:jc w:val="center"/>
              <w:rPr>
                <w:rFonts w:hint="default" w:ascii="Times New Roman" w:hAnsi="Times New Roman" w:eastAsia="宋体" w:cs="Times New Roman"/>
                <w:b/>
                <w:bCs/>
                <w:color w:val="auto"/>
                <w:kern w:val="0"/>
                <w:sz w:val="24"/>
                <w:szCs w:val="24"/>
                <w14:ligatures w14:val="none"/>
              </w:rPr>
            </w:pPr>
            <w:r>
              <w:rPr>
                <w:rFonts w:hint="default" w:ascii="Times New Roman" w:hAnsi="Times New Roman" w:eastAsia="宋体" w:cs="Times New Roman"/>
                <w:b/>
                <w:bCs/>
                <w:color w:val="auto"/>
                <w:kern w:val="0"/>
                <w:sz w:val="24"/>
                <w:szCs w:val="24"/>
                <w14:ligatures w14:val="none"/>
              </w:rPr>
              <w:t>表</w:t>
            </w:r>
            <w:r>
              <w:rPr>
                <w:rFonts w:hint="eastAsia" w:ascii="Times New Roman" w:hAnsi="Times New Roman" w:eastAsia="宋体" w:cs="Times New Roman"/>
                <w:b/>
                <w:bCs/>
                <w:color w:val="auto"/>
                <w:kern w:val="0"/>
                <w:sz w:val="24"/>
                <w:szCs w:val="24"/>
                <w:lang w:val="en-US" w:eastAsia="zh-CN"/>
                <w14:ligatures w14:val="none"/>
              </w:rPr>
              <w:t>3-4  引用</w:t>
            </w:r>
            <w:r>
              <w:rPr>
                <w:rFonts w:hint="default" w:ascii="Times New Roman" w:hAnsi="Times New Roman" w:eastAsia="宋体" w:cs="Times New Roman"/>
                <w:b/>
                <w:bCs/>
                <w:color w:val="auto"/>
                <w:kern w:val="0"/>
                <w:sz w:val="24"/>
                <w:szCs w:val="24"/>
                <w14:ligatures w14:val="none"/>
              </w:rPr>
              <w:t>噪声监测内容</w:t>
            </w:r>
          </w:p>
          <w:p w14:paraId="2AFEE78D">
            <w:pPr>
              <w:spacing w:line="145" w:lineRule="exact"/>
              <w:rPr>
                <w:color w:val="auto"/>
              </w:rPr>
            </w:pPr>
          </w:p>
          <w:tbl>
            <w:tblPr>
              <w:tblStyle w:val="153"/>
              <w:tblW w:w="8578" w:type="dxa"/>
              <w:tblInd w:w="9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345"/>
              <w:gridCol w:w="2940"/>
              <w:gridCol w:w="3293"/>
            </w:tblGrid>
            <w:tr w14:paraId="74778D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2345" w:type="dxa"/>
                  <w:tcBorders>
                    <w:top w:val="single" w:color="auto" w:sz="12" w:space="0"/>
                    <w:left w:val="nil"/>
                  </w:tcBorders>
                  <w:noWrap w:val="0"/>
                  <w:vAlign w:val="center"/>
                </w:tcPr>
                <w:p w14:paraId="45ADDAF7">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8"/>
                      <w:sz w:val="21"/>
                      <w:szCs w:val="21"/>
                    </w:rPr>
                    <w:t>监测项目</w:t>
                  </w:r>
                </w:p>
              </w:tc>
              <w:tc>
                <w:tcPr>
                  <w:tcW w:w="2940" w:type="dxa"/>
                  <w:tcBorders>
                    <w:top w:val="single" w:color="auto" w:sz="12" w:space="0"/>
                  </w:tcBorders>
                  <w:noWrap w:val="0"/>
                  <w:vAlign w:val="center"/>
                </w:tcPr>
                <w:p w14:paraId="24262DB1">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8"/>
                      <w:sz w:val="21"/>
                      <w:szCs w:val="21"/>
                    </w:rPr>
                    <w:t>监测位置</w:t>
                  </w:r>
                </w:p>
              </w:tc>
              <w:tc>
                <w:tcPr>
                  <w:tcW w:w="3293" w:type="dxa"/>
                  <w:tcBorders>
                    <w:top w:val="single" w:color="auto" w:sz="12" w:space="0"/>
                    <w:right w:val="nil"/>
                  </w:tcBorders>
                  <w:noWrap w:val="0"/>
                  <w:vAlign w:val="center"/>
                </w:tcPr>
                <w:p w14:paraId="11871E25">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8"/>
                      <w:sz w:val="21"/>
                      <w:szCs w:val="21"/>
                    </w:rPr>
                    <w:t>监测频次</w:t>
                  </w:r>
                </w:p>
              </w:tc>
            </w:tr>
            <w:tr w14:paraId="6D1FB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2345" w:type="dxa"/>
                  <w:tcBorders>
                    <w:left w:val="nil"/>
                  </w:tcBorders>
                  <w:noWrap w:val="0"/>
                  <w:vAlign w:val="center"/>
                </w:tcPr>
                <w:p w14:paraId="072A0FC7">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7"/>
                      <w:position w:val="4"/>
                      <w:sz w:val="21"/>
                      <w:szCs w:val="21"/>
                    </w:rPr>
                    <w:t>项目厂界噪声</w:t>
                  </w:r>
                </w:p>
                <w:p w14:paraId="1DFB7507">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18"/>
                      <w:sz w:val="21"/>
                      <w:szCs w:val="21"/>
                    </w:rPr>
                    <w:t>(</w:t>
                  </w:r>
                  <w:r>
                    <w:rPr>
                      <w:rFonts w:ascii="Times New Roman" w:hAnsi="Times New Roman" w:eastAsia="Times New Roman" w:cs="Times New Roman"/>
                      <w:color w:val="auto"/>
                      <w:spacing w:val="18"/>
                      <w:sz w:val="21"/>
                      <w:szCs w:val="21"/>
                    </w:rPr>
                    <w:t>▲1</w:t>
                  </w:r>
                  <w:r>
                    <w:rPr>
                      <w:color w:val="auto"/>
                      <w:spacing w:val="18"/>
                      <w:sz w:val="21"/>
                      <w:szCs w:val="21"/>
                    </w:rPr>
                    <w:t>~</w:t>
                  </w:r>
                  <w:r>
                    <w:rPr>
                      <w:rFonts w:ascii="Times New Roman" w:hAnsi="Times New Roman" w:eastAsia="Times New Roman" w:cs="Times New Roman"/>
                      <w:color w:val="auto"/>
                      <w:spacing w:val="18"/>
                      <w:sz w:val="21"/>
                      <w:szCs w:val="21"/>
                    </w:rPr>
                    <w:t>▲</w:t>
                  </w:r>
                  <w:r>
                    <w:rPr>
                      <w:rFonts w:hint="eastAsia" w:ascii="Times New Roman" w:hAnsi="Times New Roman" w:eastAsia="宋体" w:cs="Times New Roman"/>
                      <w:color w:val="auto"/>
                      <w:spacing w:val="18"/>
                      <w:sz w:val="21"/>
                      <w:szCs w:val="21"/>
                      <w:lang w:val="en-US" w:eastAsia="zh-CN"/>
                    </w:rPr>
                    <w:t>10</w:t>
                  </w:r>
                  <w:r>
                    <w:rPr>
                      <w:color w:val="auto"/>
                      <w:spacing w:val="18"/>
                      <w:sz w:val="21"/>
                      <w:szCs w:val="21"/>
                    </w:rPr>
                    <w:t>）</w:t>
                  </w:r>
                </w:p>
              </w:tc>
              <w:tc>
                <w:tcPr>
                  <w:tcW w:w="2940" w:type="dxa"/>
                  <w:noWrap w:val="0"/>
                  <w:vAlign w:val="center"/>
                </w:tcPr>
                <w:p w14:paraId="3C830FAA">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8"/>
                      <w:sz w:val="21"/>
                      <w:szCs w:val="21"/>
                    </w:rPr>
                    <w:t>东、南、西和北侧厂界</w:t>
                  </w:r>
                  <w:r>
                    <w:rPr>
                      <w:color w:val="auto"/>
                      <w:spacing w:val="5"/>
                      <w:sz w:val="21"/>
                      <w:szCs w:val="21"/>
                    </w:rPr>
                    <w:t>共设</w:t>
                  </w:r>
                  <w:r>
                    <w:rPr>
                      <w:rFonts w:hint="eastAsia" w:ascii="Times New Roman" w:hAnsi="Times New Roman" w:eastAsia="宋体" w:cs="Times New Roman"/>
                      <w:color w:val="auto"/>
                      <w:spacing w:val="5"/>
                      <w:sz w:val="21"/>
                      <w:szCs w:val="21"/>
                      <w:lang w:val="en-US" w:eastAsia="zh-CN"/>
                    </w:rPr>
                    <w:t>10</w:t>
                  </w:r>
                  <w:r>
                    <w:rPr>
                      <w:color w:val="auto"/>
                      <w:spacing w:val="5"/>
                      <w:sz w:val="21"/>
                      <w:szCs w:val="21"/>
                    </w:rPr>
                    <w:t>个监测点</w:t>
                  </w:r>
                </w:p>
              </w:tc>
              <w:tc>
                <w:tcPr>
                  <w:tcW w:w="3293" w:type="dxa"/>
                  <w:vMerge w:val="restart"/>
                  <w:tcBorders>
                    <w:bottom w:val="nil"/>
                    <w:right w:val="nil"/>
                  </w:tcBorders>
                  <w:noWrap w:val="0"/>
                  <w:vAlign w:val="center"/>
                </w:tcPr>
                <w:p w14:paraId="3CEC6626">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3"/>
                      <w:sz w:val="21"/>
                      <w:szCs w:val="21"/>
                    </w:rPr>
                    <w:t>连续监测</w:t>
                  </w:r>
                  <w:r>
                    <w:rPr>
                      <w:rFonts w:ascii="Times New Roman" w:hAnsi="Times New Roman" w:eastAsia="Times New Roman" w:cs="Times New Roman"/>
                      <w:color w:val="auto"/>
                      <w:spacing w:val="3"/>
                      <w:sz w:val="21"/>
                      <w:szCs w:val="21"/>
                    </w:rPr>
                    <w:t>2</w:t>
                  </w:r>
                  <w:r>
                    <w:rPr>
                      <w:color w:val="auto"/>
                      <w:spacing w:val="3"/>
                      <w:sz w:val="21"/>
                      <w:szCs w:val="21"/>
                    </w:rPr>
                    <w:t>天，每天昼间</w:t>
                  </w:r>
                  <w:r>
                    <w:rPr>
                      <w:color w:val="auto"/>
                      <w:spacing w:val="2"/>
                      <w:sz w:val="21"/>
                      <w:szCs w:val="21"/>
                    </w:rPr>
                    <w:t>夜间</w:t>
                  </w:r>
                  <w:r>
                    <w:rPr>
                      <w:rFonts w:hint="eastAsia"/>
                      <w:color w:val="auto"/>
                      <w:spacing w:val="2"/>
                      <w:sz w:val="21"/>
                      <w:szCs w:val="21"/>
                      <w:lang w:val="en-US" w:eastAsia="zh-CN"/>
                    </w:rPr>
                    <w:t>各</w:t>
                  </w:r>
                  <w:r>
                    <w:rPr>
                      <w:color w:val="auto"/>
                      <w:spacing w:val="3"/>
                      <w:sz w:val="21"/>
                      <w:szCs w:val="21"/>
                    </w:rPr>
                    <w:t>监测</w:t>
                  </w:r>
                  <w:r>
                    <w:rPr>
                      <w:rFonts w:ascii="Times New Roman" w:hAnsi="Times New Roman" w:eastAsia="Times New Roman" w:cs="Times New Roman"/>
                      <w:color w:val="auto"/>
                      <w:spacing w:val="3"/>
                      <w:sz w:val="21"/>
                      <w:szCs w:val="21"/>
                    </w:rPr>
                    <w:t>2</w:t>
                  </w:r>
                  <w:r>
                    <w:rPr>
                      <w:color w:val="auto"/>
                      <w:spacing w:val="3"/>
                      <w:sz w:val="21"/>
                      <w:szCs w:val="21"/>
                    </w:rPr>
                    <w:t>次</w:t>
                  </w:r>
                </w:p>
              </w:tc>
            </w:tr>
            <w:tr w14:paraId="189068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2345" w:type="dxa"/>
                  <w:tcBorders>
                    <w:left w:val="nil"/>
                    <w:bottom w:val="single" w:color="auto" w:sz="12" w:space="0"/>
                  </w:tcBorders>
                  <w:noWrap w:val="0"/>
                  <w:vAlign w:val="center"/>
                </w:tcPr>
                <w:p w14:paraId="05CE7284">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6"/>
                      <w:sz w:val="21"/>
                      <w:szCs w:val="21"/>
                    </w:rPr>
                    <w:t>△</w:t>
                  </w:r>
                  <w:r>
                    <w:rPr>
                      <w:rFonts w:hint="eastAsia" w:ascii="Times New Roman" w:hAnsi="Times New Roman" w:eastAsia="宋体" w:cs="Times New Roman"/>
                      <w:color w:val="auto"/>
                      <w:spacing w:val="6"/>
                      <w:sz w:val="21"/>
                      <w:szCs w:val="21"/>
                      <w:lang w:val="en-US" w:eastAsia="zh-CN"/>
                    </w:rPr>
                    <w:t>11</w:t>
                  </w:r>
                  <w:r>
                    <w:rPr>
                      <w:rFonts w:hint="eastAsia" w:eastAsia="宋体"/>
                      <w:color w:val="auto"/>
                      <w:spacing w:val="6"/>
                      <w:sz w:val="21"/>
                      <w:szCs w:val="21"/>
                      <w:lang w:val="en-US" w:eastAsia="zh-CN"/>
                    </w:rPr>
                    <w:t>南</w:t>
                  </w:r>
                  <w:r>
                    <w:rPr>
                      <w:color w:val="auto"/>
                      <w:spacing w:val="6"/>
                      <w:sz w:val="21"/>
                      <w:szCs w:val="21"/>
                    </w:rPr>
                    <w:t>侧</w:t>
                  </w:r>
                  <w:r>
                    <w:rPr>
                      <w:rFonts w:hint="eastAsia"/>
                      <w:color w:val="auto"/>
                      <w:spacing w:val="6"/>
                      <w:sz w:val="21"/>
                      <w:szCs w:val="21"/>
                      <w:lang w:val="en-US" w:eastAsia="zh-CN"/>
                    </w:rPr>
                    <w:t>城郊村村</w:t>
                  </w:r>
                  <w:r>
                    <w:rPr>
                      <w:color w:val="auto"/>
                      <w:spacing w:val="6"/>
                      <w:sz w:val="21"/>
                      <w:szCs w:val="21"/>
                    </w:rPr>
                    <w:t>民</w:t>
                  </w:r>
                </w:p>
              </w:tc>
              <w:tc>
                <w:tcPr>
                  <w:tcW w:w="2940" w:type="dxa"/>
                  <w:tcBorders>
                    <w:bottom w:val="single" w:color="auto" w:sz="12" w:space="0"/>
                  </w:tcBorders>
                  <w:noWrap w:val="0"/>
                  <w:vAlign w:val="center"/>
                </w:tcPr>
                <w:p w14:paraId="092B9FC9">
                  <w:pPr>
                    <w:pStyle w:val="1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color w:val="auto"/>
                      <w:sz w:val="21"/>
                      <w:szCs w:val="21"/>
                    </w:rPr>
                  </w:pPr>
                  <w:r>
                    <w:rPr>
                      <w:color w:val="auto"/>
                      <w:spacing w:val="5"/>
                      <w:sz w:val="21"/>
                      <w:szCs w:val="21"/>
                    </w:rPr>
                    <w:t>敏感点噪声，设</w:t>
                  </w:r>
                  <w:r>
                    <w:rPr>
                      <w:rFonts w:ascii="Times New Roman" w:hAnsi="Times New Roman" w:eastAsia="Times New Roman" w:cs="Times New Roman"/>
                      <w:color w:val="auto"/>
                      <w:spacing w:val="5"/>
                      <w:sz w:val="21"/>
                      <w:szCs w:val="21"/>
                    </w:rPr>
                    <w:t>1</w:t>
                  </w:r>
                  <w:r>
                    <w:rPr>
                      <w:color w:val="auto"/>
                      <w:spacing w:val="5"/>
                      <w:sz w:val="21"/>
                      <w:szCs w:val="21"/>
                    </w:rPr>
                    <w:t>个监测点</w:t>
                  </w:r>
                </w:p>
              </w:tc>
              <w:tc>
                <w:tcPr>
                  <w:tcW w:w="3293" w:type="dxa"/>
                  <w:vMerge w:val="continue"/>
                  <w:tcBorders>
                    <w:top w:val="nil"/>
                    <w:bottom w:val="single" w:color="auto" w:sz="12" w:space="0"/>
                    <w:right w:val="nil"/>
                  </w:tcBorders>
                  <w:noWrap w:val="0"/>
                  <w:vAlign w:val="center"/>
                </w:tcPr>
                <w:p w14:paraId="54E46C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ascii="Arial"/>
                      <w:color w:val="auto"/>
                      <w:sz w:val="21"/>
                    </w:rPr>
                  </w:pPr>
                </w:p>
              </w:tc>
            </w:tr>
          </w:tbl>
          <w:p w14:paraId="73BCEBEB">
            <w:pPr>
              <w:rPr>
                <w:rFonts w:hint="default"/>
                <w:color w:val="auto"/>
                <w:lang w:val="en-US" w:eastAsia="zh-CN"/>
              </w:rPr>
            </w:pPr>
          </w:p>
          <w:p w14:paraId="40ADD93A">
            <w:pPr>
              <w:rPr>
                <w:color w:val="auto"/>
              </w:rPr>
            </w:pPr>
            <w:r>
              <w:rPr>
                <w:color w:val="auto"/>
              </w:rPr>
              <w:drawing>
                <wp:inline distT="0" distB="0" distL="114300" distR="114300">
                  <wp:extent cx="5327015" cy="3679825"/>
                  <wp:effectExtent l="0" t="0" r="6985" b="317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stretch>
                            <a:fillRect/>
                          </a:stretch>
                        </pic:blipFill>
                        <pic:spPr>
                          <a:xfrm>
                            <a:off x="0" y="0"/>
                            <a:ext cx="5327015" cy="3679825"/>
                          </a:xfrm>
                          <a:prstGeom prst="rect">
                            <a:avLst/>
                          </a:prstGeom>
                          <a:noFill/>
                          <a:ln>
                            <a:noFill/>
                          </a:ln>
                        </pic:spPr>
                      </pic:pic>
                    </a:graphicData>
                  </a:graphic>
                </wp:inline>
              </w:drawing>
            </w:r>
          </w:p>
          <w:p w14:paraId="314A7353">
            <w:pPr>
              <w:widowControl/>
              <w:spacing w:line="400" w:lineRule="exact"/>
              <w:jc w:val="center"/>
              <w:rPr>
                <w:rFonts w:hint="eastAsia" w:ascii="Times New Roman" w:hAnsi="Times New Roman" w:eastAsia="宋体" w:cs="Times New Roman"/>
                <w:b/>
                <w:bCs/>
                <w:color w:val="auto"/>
                <w:kern w:val="0"/>
                <w:sz w:val="24"/>
                <w:szCs w:val="24"/>
                <w14:ligatures w14:val="none"/>
              </w:rPr>
            </w:pPr>
            <w:r>
              <w:rPr>
                <w:rFonts w:hint="eastAsia" w:ascii="Times New Roman" w:hAnsi="Times New Roman" w:eastAsia="宋体" w:cs="Times New Roman"/>
                <w:b/>
                <w:bCs/>
                <w:color w:val="auto"/>
                <w:kern w:val="0"/>
                <w:sz w:val="24"/>
                <w:szCs w:val="24"/>
                <w14:ligatures w14:val="none"/>
              </w:rPr>
              <w:t>图</w:t>
            </w:r>
            <w:r>
              <w:rPr>
                <w:rFonts w:hint="eastAsia" w:ascii="Times New Roman" w:hAnsi="Times New Roman" w:eastAsia="宋体" w:cs="Times New Roman"/>
                <w:b/>
                <w:bCs/>
                <w:color w:val="auto"/>
                <w:kern w:val="0"/>
                <w:sz w:val="24"/>
                <w:szCs w:val="24"/>
                <w:lang w:val="en-US" w:eastAsia="zh-CN"/>
                <w14:ligatures w14:val="none"/>
              </w:rPr>
              <w:t>2</w:t>
            </w:r>
            <w:r>
              <w:rPr>
                <w:rFonts w:hint="eastAsia" w:ascii="Times New Roman" w:hAnsi="Times New Roman" w:eastAsia="宋体" w:cs="Times New Roman"/>
                <w:b/>
                <w:bCs/>
                <w:color w:val="auto"/>
                <w:kern w:val="0"/>
                <w:sz w:val="24"/>
                <w:szCs w:val="24"/>
                <w14:ligatures w14:val="none"/>
              </w:rPr>
              <w:t xml:space="preserve">  声环境质量监测点位图</w:t>
            </w:r>
          </w:p>
          <w:p w14:paraId="4EF7D156">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snapToGrid/>
                <w:color w:val="auto"/>
                <w:kern w:val="2"/>
                <w:sz w:val="24"/>
                <w:szCs w:val="24"/>
                <w:highlight w:val="none"/>
                <w:lang w:val="en-US" w:eastAsia="zh-CN" w:bidi="ar-SA"/>
                <w14:ligatures w14:val="none"/>
              </w:rPr>
            </w:pPr>
            <w:r>
              <w:rPr>
                <w:rFonts w:hint="eastAsia" w:ascii="Times New Roman" w:hAnsi="Times New Roman" w:eastAsia="宋体" w:cs="Times New Roman"/>
                <w:b w:val="0"/>
                <w:snapToGrid/>
                <w:color w:val="auto"/>
                <w:kern w:val="2"/>
                <w:sz w:val="24"/>
                <w:szCs w:val="24"/>
                <w:highlight w:val="none"/>
                <w:lang w:val="en-US" w:eastAsia="zh-CN" w:bidi="ar-SA"/>
                <w14:ligatures w14:val="none"/>
              </w:rPr>
              <w:t>监测结果</w:t>
            </w:r>
          </w:p>
          <w:p w14:paraId="40D30358">
            <w:pPr>
              <w:numPr>
                <w:ilvl w:val="0"/>
                <w:numId w:val="0"/>
              </w:numPr>
              <w:jc w:val="center"/>
              <w:rPr>
                <w:rFonts w:hint="default" w:eastAsia="宋体"/>
                <w:color w:val="auto"/>
                <w:lang w:val="en-US" w:eastAsia="zh-CN"/>
              </w:rPr>
            </w:pPr>
            <w:r>
              <w:rPr>
                <w:rFonts w:hint="default" w:ascii="Times New Roman" w:hAnsi="Times New Roman" w:eastAsia="宋体" w:cs="Times New Roman"/>
                <w:b/>
                <w:bCs/>
                <w:color w:val="auto"/>
                <w:kern w:val="0"/>
                <w:sz w:val="24"/>
                <w:szCs w:val="24"/>
                <w14:ligatures w14:val="none"/>
              </w:rPr>
              <w:t>表</w:t>
            </w:r>
            <w:r>
              <w:rPr>
                <w:rFonts w:hint="eastAsia" w:ascii="Times New Roman" w:hAnsi="Times New Roman" w:eastAsia="宋体" w:cs="Times New Roman"/>
                <w:b/>
                <w:bCs/>
                <w:color w:val="auto"/>
                <w:kern w:val="0"/>
                <w:sz w:val="24"/>
                <w:szCs w:val="24"/>
                <w:lang w:val="en-US" w:eastAsia="zh-CN"/>
                <w14:ligatures w14:val="none"/>
              </w:rPr>
              <w:t>3-5  引用</w:t>
            </w:r>
            <w:r>
              <w:rPr>
                <w:rFonts w:hint="default" w:ascii="Times New Roman" w:hAnsi="Times New Roman" w:eastAsia="宋体" w:cs="Times New Roman"/>
                <w:b/>
                <w:bCs/>
                <w:color w:val="auto"/>
                <w:kern w:val="0"/>
                <w:sz w:val="24"/>
                <w:szCs w:val="24"/>
                <w14:ligatures w14:val="none"/>
              </w:rPr>
              <w:t>噪声监测</w:t>
            </w:r>
            <w:r>
              <w:rPr>
                <w:rFonts w:hint="eastAsia" w:ascii="Times New Roman" w:hAnsi="Times New Roman" w:eastAsia="宋体" w:cs="Times New Roman"/>
                <w:b/>
                <w:bCs/>
                <w:color w:val="auto"/>
                <w:kern w:val="0"/>
                <w:sz w:val="24"/>
                <w:szCs w:val="24"/>
                <w:lang w:val="en-US" w:eastAsia="zh-CN"/>
                <w14:ligatures w14:val="none"/>
              </w:rPr>
              <w:t>结果  单位：dB（A）</w:t>
            </w:r>
          </w:p>
          <w:tbl>
            <w:tblPr>
              <w:tblStyle w:val="29"/>
              <w:tblpPr w:leftFromText="180" w:rightFromText="180" w:vertAnchor="text" w:horzAnchor="page" w:tblpX="174" w:tblpY="193"/>
              <w:tblOverlap w:val="never"/>
              <w:tblW w:w="4998" w:type="pct"/>
              <w:tblInd w:w="0"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818"/>
              <w:gridCol w:w="2405"/>
              <w:gridCol w:w="1435"/>
              <w:gridCol w:w="1366"/>
              <w:gridCol w:w="1366"/>
            </w:tblGrid>
            <w:tr w14:paraId="7D355F30">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0" w:hRule="atLeast"/>
              </w:trPr>
              <w:tc>
                <w:tcPr>
                  <w:tcW w:w="1083" w:type="pct"/>
                  <w:tcBorders>
                    <w:tl2br w:val="nil"/>
                    <w:tr2bl w:val="nil"/>
                  </w:tcBorders>
                  <w:shd w:val="solid" w:color="FFFFFF" w:fill="auto"/>
                  <w:noWrap w:val="0"/>
                  <w:vAlign w:val="center"/>
                </w:tcPr>
                <w:p w14:paraId="1E2A37C3">
                  <w:pPr>
                    <w:keepNext w:val="0"/>
                    <w:keepLines w:val="0"/>
                    <w:suppressLineNumbers w:val="0"/>
                    <w:spacing w:before="0" w:beforeAutospacing="0" w:after="0" w:afterAutospacing="0"/>
                    <w:ind w:left="0" w:right="0"/>
                    <w:jc w:val="righ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检测</w:t>
                  </w:r>
                  <w:r>
                    <w:rPr>
                      <w:rFonts w:hint="default" w:ascii="Times New Roman" w:hAnsi="Times New Roman" w:eastAsia="宋体" w:cs="Times New Roman"/>
                      <w:color w:val="auto"/>
                      <w:sz w:val="21"/>
                      <w:szCs w:val="21"/>
                    </w:rPr>
                    <w:t>位置</w:t>
                  </w:r>
                </w:p>
              </w:tc>
              <w:tc>
                <w:tcPr>
                  <w:tcW w:w="1433" w:type="pct"/>
                  <w:tcBorders>
                    <w:tl2br w:val="nil"/>
                    <w:tr2bl w:val="nil"/>
                  </w:tcBorders>
                  <w:shd w:val="solid" w:color="FFFFFF" w:fill="auto"/>
                  <w:noWrap w:val="0"/>
                  <w:vAlign w:val="center"/>
                </w:tcPr>
                <w:p w14:paraId="13DC97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检测</w:t>
                  </w:r>
                  <w:r>
                    <w:rPr>
                      <w:rFonts w:hint="default" w:ascii="Times New Roman" w:hAnsi="Times New Roman" w:eastAsia="宋体" w:cs="Times New Roman"/>
                      <w:color w:val="auto"/>
                      <w:sz w:val="21"/>
                      <w:szCs w:val="21"/>
                    </w:rPr>
                    <w:t>时间</w:t>
                  </w:r>
                </w:p>
              </w:tc>
              <w:tc>
                <w:tcPr>
                  <w:tcW w:w="855" w:type="pct"/>
                  <w:tcBorders>
                    <w:tl2br w:val="nil"/>
                    <w:tr2bl w:val="nil"/>
                  </w:tcBorders>
                  <w:shd w:val="clear" w:color="auto" w:fill="auto"/>
                  <w:noWrap w:val="0"/>
                  <w:vAlign w:val="center"/>
                </w:tcPr>
                <w:p w14:paraId="527DDE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测点编号</w:t>
                  </w:r>
                </w:p>
              </w:tc>
              <w:tc>
                <w:tcPr>
                  <w:tcW w:w="814" w:type="pct"/>
                  <w:tcBorders>
                    <w:tl2br w:val="nil"/>
                    <w:tr2bl w:val="nil"/>
                  </w:tcBorders>
                  <w:shd w:val="solid" w:color="FFFFFF" w:fill="auto"/>
                  <w:noWrap w:val="0"/>
                  <w:vAlign w:val="center"/>
                </w:tcPr>
                <w:p w14:paraId="4198D5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结果</w:t>
                  </w:r>
                </w:p>
              </w:tc>
              <w:tc>
                <w:tcPr>
                  <w:tcW w:w="814" w:type="pct"/>
                  <w:tcBorders>
                    <w:tl2br w:val="nil"/>
                    <w:tr2bl w:val="nil"/>
                  </w:tcBorders>
                  <w:shd w:val="solid" w:color="FFFFFF" w:fill="auto"/>
                  <w:noWrap w:val="0"/>
                  <w:vAlign w:val="center"/>
                </w:tcPr>
                <w:p w14:paraId="74869C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标准限制</w:t>
                  </w:r>
                </w:p>
              </w:tc>
            </w:tr>
            <w:tr w14:paraId="124B0DD1">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1083" w:type="pct"/>
                  <w:vMerge w:val="restart"/>
                  <w:tcBorders>
                    <w:tl2br w:val="nil"/>
                    <w:tr2bl w:val="nil"/>
                  </w:tcBorders>
                  <w:shd w:val="solid" w:color="FFFFFF" w:fill="auto"/>
                  <w:noWrap w:val="0"/>
                  <w:vAlign w:val="center"/>
                </w:tcPr>
                <w:p w14:paraId="50D2F8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敏感点</w:t>
                  </w:r>
                </w:p>
              </w:tc>
              <w:tc>
                <w:tcPr>
                  <w:tcW w:w="1433" w:type="pct"/>
                  <w:tcBorders>
                    <w:tl2br w:val="nil"/>
                    <w:tr2bl w:val="nil"/>
                  </w:tcBorders>
                  <w:shd w:val="solid" w:color="FFFFFF" w:fill="auto"/>
                  <w:noWrap w:val="0"/>
                  <w:vAlign w:val="center"/>
                </w:tcPr>
                <w:p w14:paraId="4B71F8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2024.10.15   09:00:21</w:t>
                  </w:r>
                </w:p>
              </w:tc>
              <w:tc>
                <w:tcPr>
                  <w:tcW w:w="855" w:type="pct"/>
                  <w:vMerge w:val="restart"/>
                  <w:tcBorders>
                    <w:tl2br w:val="nil"/>
                    <w:tr2bl w:val="nil"/>
                  </w:tcBorders>
                  <w:shd w:val="clear" w:color="auto" w:fill="auto"/>
                  <w:noWrap w:val="0"/>
                  <w:vAlign w:val="center"/>
                </w:tcPr>
                <w:p w14:paraId="7E1A10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▲11</w:t>
                  </w:r>
                </w:p>
              </w:tc>
              <w:tc>
                <w:tcPr>
                  <w:tcW w:w="814" w:type="pct"/>
                  <w:tcBorders>
                    <w:tl2br w:val="nil"/>
                    <w:tr2bl w:val="nil"/>
                  </w:tcBorders>
                  <w:shd w:val="solid" w:color="FFFFFF" w:fill="auto"/>
                  <w:noWrap w:val="0"/>
                  <w:vAlign w:val="center"/>
                </w:tcPr>
                <w:p w14:paraId="1D53662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w:t>
                  </w:r>
                </w:p>
              </w:tc>
              <w:tc>
                <w:tcPr>
                  <w:tcW w:w="814" w:type="pct"/>
                  <w:vMerge w:val="restart"/>
                  <w:tcBorders>
                    <w:tl2br w:val="nil"/>
                    <w:tr2bl w:val="nil"/>
                  </w:tcBorders>
                  <w:shd w:val="solid" w:color="FFFFFF" w:fill="auto"/>
                  <w:noWrap w:val="0"/>
                  <w:vAlign w:val="center"/>
                </w:tcPr>
                <w:p w14:paraId="5E7B40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r>
            <w:tr w14:paraId="461CC867">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1083" w:type="pct"/>
                  <w:vMerge w:val="continue"/>
                  <w:tcBorders>
                    <w:tl2br w:val="nil"/>
                    <w:tr2bl w:val="nil"/>
                  </w:tcBorders>
                  <w:shd w:val="solid" w:color="FFFFFF" w:fill="auto"/>
                  <w:noWrap w:val="0"/>
                  <w:vAlign w:val="center"/>
                </w:tcPr>
                <w:p w14:paraId="21F915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1433" w:type="pct"/>
                  <w:tcBorders>
                    <w:tl2br w:val="nil"/>
                    <w:tr2bl w:val="nil"/>
                  </w:tcBorders>
                  <w:shd w:val="solid" w:color="FFFFFF" w:fill="auto"/>
                  <w:noWrap w:val="0"/>
                  <w:vAlign w:val="center"/>
                </w:tcPr>
                <w:p w14:paraId="390640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2024.10.15   11:16:23</w:t>
                  </w:r>
                </w:p>
              </w:tc>
              <w:tc>
                <w:tcPr>
                  <w:tcW w:w="855" w:type="pct"/>
                  <w:vMerge w:val="continue"/>
                  <w:tcBorders>
                    <w:tl2br w:val="nil"/>
                    <w:tr2bl w:val="nil"/>
                  </w:tcBorders>
                  <w:shd w:val="clear" w:color="auto" w:fill="auto"/>
                  <w:noWrap w:val="0"/>
                  <w:vAlign w:val="center"/>
                </w:tcPr>
                <w:p w14:paraId="67772C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814" w:type="pct"/>
                  <w:tcBorders>
                    <w:tl2br w:val="nil"/>
                    <w:tr2bl w:val="nil"/>
                  </w:tcBorders>
                  <w:shd w:val="solid" w:color="FFFFFF" w:fill="auto"/>
                  <w:noWrap w:val="0"/>
                  <w:vAlign w:val="center"/>
                </w:tcPr>
                <w:p w14:paraId="7ED833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53</w:t>
                  </w:r>
                </w:p>
              </w:tc>
              <w:tc>
                <w:tcPr>
                  <w:tcW w:w="814" w:type="pct"/>
                  <w:vMerge w:val="continue"/>
                  <w:tcBorders>
                    <w:tl2br w:val="nil"/>
                    <w:tr2bl w:val="nil"/>
                  </w:tcBorders>
                  <w:shd w:val="solid" w:color="FFFFFF" w:fill="auto"/>
                  <w:noWrap w:val="0"/>
                  <w:vAlign w:val="center"/>
                </w:tcPr>
                <w:p w14:paraId="1414A2B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r>
            <w:tr w14:paraId="2E771EB6">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1083" w:type="pct"/>
                  <w:vMerge w:val="continue"/>
                  <w:tcBorders>
                    <w:tl2br w:val="nil"/>
                    <w:tr2bl w:val="nil"/>
                  </w:tcBorders>
                  <w:shd w:val="solid" w:color="FFFFFF" w:fill="auto"/>
                  <w:noWrap w:val="0"/>
                  <w:vAlign w:val="center"/>
                </w:tcPr>
                <w:p w14:paraId="0C6D3E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1433" w:type="pct"/>
                  <w:tcBorders>
                    <w:tl2br w:val="nil"/>
                    <w:tr2bl w:val="nil"/>
                  </w:tcBorders>
                  <w:shd w:val="solid" w:color="FFFFFF" w:fill="auto"/>
                  <w:noWrap w:val="0"/>
                  <w:vAlign w:val="center"/>
                </w:tcPr>
                <w:p w14:paraId="172B56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2024.10.15   22:50:18</w:t>
                  </w:r>
                </w:p>
              </w:tc>
              <w:tc>
                <w:tcPr>
                  <w:tcW w:w="855" w:type="pct"/>
                  <w:vMerge w:val="continue"/>
                  <w:tcBorders>
                    <w:tl2br w:val="nil"/>
                    <w:tr2bl w:val="nil"/>
                  </w:tcBorders>
                  <w:shd w:val="clear" w:color="auto" w:fill="auto"/>
                  <w:noWrap w:val="0"/>
                  <w:vAlign w:val="center"/>
                </w:tcPr>
                <w:p w14:paraId="09146F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814" w:type="pct"/>
                  <w:tcBorders>
                    <w:tl2br w:val="nil"/>
                    <w:tr2bl w:val="nil"/>
                  </w:tcBorders>
                  <w:shd w:val="solid" w:color="FFFFFF" w:fill="auto"/>
                  <w:noWrap w:val="0"/>
                  <w:vAlign w:val="center"/>
                </w:tcPr>
                <w:p w14:paraId="539026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38</w:t>
                  </w:r>
                </w:p>
              </w:tc>
              <w:tc>
                <w:tcPr>
                  <w:tcW w:w="814" w:type="pct"/>
                  <w:vMerge w:val="restart"/>
                  <w:tcBorders>
                    <w:tl2br w:val="nil"/>
                    <w:tr2bl w:val="nil"/>
                  </w:tcBorders>
                  <w:shd w:val="solid" w:color="FFFFFF" w:fill="auto"/>
                  <w:noWrap w:val="0"/>
                  <w:vAlign w:val="center"/>
                </w:tcPr>
                <w:p w14:paraId="3FC633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r w14:paraId="6916B874">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09" w:hRule="atLeast"/>
              </w:trPr>
              <w:tc>
                <w:tcPr>
                  <w:tcW w:w="1083" w:type="pct"/>
                  <w:vMerge w:val="continue"/>
                  <w:tcBorders>
                    <w:tl2br w:val="nil"/>
                    <w:tr2bl w:val="nil"/>
                  </w:tcBorders>
                  <w:shd w:val="solid" w:color="FFFFFF" w:fill="auto"/>
                  <w:noWrap w:val="0"/>
                  <w:vAlign w:val="center"/>
                </w:tcPr>
                <w:p w14:paraId="4E95A5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1433" w:type="pct"/>
                  <w:tcBorders>
                    <w:tl2br w:val="nil"/>
                    <w:tr2bl w:val="nil"/>
                  </w:tcBorders>
                  <w:shd w:val="solid" w:color="FFFFFF" w:fill="auto"/>
                  <w:noWrap w:val="0"/>
                  <w:vAlign w:val="center"/>
                </w:tcPr>
                <w:p w14:paraId="396CF0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2024.10.16   00:50:06</w:t>
                  </w:r>
                </w:p>
              </w:tc>
              <w:tc>
                <w:tcPr>
                  <w:tcW w:w="855" w:type="pct"/>
                  <w:vMerge w:val="continue"/>
                  <w:tcBorders>
                    <w:tl2br w:val="nil"/>
                    <w:tr2bl w:val="nil"/>
                  </w:tcBorders>
                  <w:shd w:val="clear" w:color="auto" w:fill="auto"/>
                  <w:noWrap w:val="0"/>
                  <w:vAlign w:val="center"/>
                </w:tcPr>
                <w:p w14:paraId="599558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c>
                <w:tcPr>
                  <w:tcW w:w="814" w:type="pct"/>
                  <w:tcBorders>
                    <w:tl2br w:val="nil"/>
                    <w:tr2bl w:val="nil"/>
                  </w:tcBorders>
                  <w:shd w:val="solid" w:color="FFFFFF" w:fill="auto"/>
                  <w:noWrap w:val="0"/>
                  <w:vAlign w:val="center"/>
                </w:tcPr>
                <w:p w14:paraId="527156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38</w:t>
                  </w:r>
                </w:p>
              </w:tc>
              <w:tc>
                <w:tcPr>
                  <w:tcW w:w="814" w:type="pct"/>
                  <w:vMerge w:val="continue"/>
                  <w:tcBorders>
                    <w:tl2br w:val="nil"/>
                    <w:tr2bl w:val="nil"/>
                  </w:tcBorders>
                  <w:shd w:val="solid" w:color="FFFFFF" w:fill="auto"/>
                  <w:noWrap w:val="0"/>
                  <w:vAlign w:val="center"/>
                </w:tcPr>
                <w:p w14:paraId="611CD2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p>
              </w:tc>
            </w:tr>
          </w:tbl>
          <w:p w14:paraId="53A120B1">
            <w:pPr>
              <w:rPr>
                <w:rFonts w:hint="eastAsia"/>
                <w:color w:val="auto"/>
                <w:lang w:val="en-US" w:eastAsia="zh-CN"/>
              </w:rPr>
            </w:pPr>
            <w:r>
              <w:rPr>
                <w:rFonts w:hint="eastAsia"/>
                <w:color w:val="auto"/>
                <w:lang w:val="en-US" w:eastAsia="zh-CN"/>
              </w:rPr>
              <w:t xml:space="preserve"> </w:t>
            </w:r>
          </w:p>
          <w:p w14:paraId="58B7B412">
            <w:pPr>
              <w:spacing w:beforeLines="20" w:line="360" w:lineRule="auto"/>
              <w:ind w:firstLine="420" w:firstLineChars="200"/>
              <w:rPr>
                <w:rFonts w:hint="default"/>
                <w:color w:val="auto"/>
                <w:lang w:val="en-US" w:eastAsia="zh-CN"/>
              </w:rPr>
            </w:pPr>
            <w:r>
              <w:rPr>
                <w:rFonts w:hint="eastAsia"/>
                <w:color w:val="auto"/>
                <w:lang w:val="en-US" w:eastAsia="zh-CN"/>
              </w:rPr>
              <w:t xml:space="preserve"> </w:t>
            </w:r>
            <w:r>
              <w:rPr>
                <w:rFonts w:hint="eastAsia" w:ascii="Times New Roman" w:hAnsi="Times New Roman" w:eastAsia="宋体" w:cs="Times New Roman"/>
                <w:b w:val="0"/>
                <w:snapToGrid/>
                <w:color w:val="auto"/>
                <w:kern w:val="2"/>
                <w:sz w:val="24"/>
                <w:szCs w:val="24"/>
                <w:highlight w:val="none"/>
                <w:lang w:val="en-US" w:eastAsia="zh-CN" w:bidi="ar-SA"/>
                <w14:ligatures w14:val="none"/>
              </w:rPr>
              <w:t>由上表可知，项目区声环境质量现状满足</w:t>
            </w:r>
            <w:r>
              <w:rPr>
                <w:rFonts w:hint="eastAsia" w:ascii="Times New Roman" w:hAnsi="Times New Roman" w:eastAsia="宋体" w:cs="Times New Roman"/>
                <w:color w:val="auto"/>
                <w:sz w:val="24"/>
                <w:szCs w:val="24"/>
                <w:lang w:eastAsia="zh-CN"/>
              </w:rPr>
              <w:t>《声环境质量标准》（GB3096-2008）中2类</w:t>
            </w:r>
            <w:r>
              <w:rPr>
                <w:rFonts w:ascii="Times New Roman" w:hAnsi="Times New Roman" w:eastAsia="宋体" w:cs="Times New Roman"/>
                <w:color w:val="auto"/>
                <w:sz w:val="24"/>
                <w:szCs w:val="24"/>
              </w:rPr>
              <w:t>标准。</w:t>
            </w:r>
          </w:p>
        </w:tc>
      </w:tr>
      <w:tr w14:paraId="5120E9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64" w:type="dxa"/>
            <w:vAlign w:val="center"/>
          </w:tcPr>
          <w:p w14:paraId="52739A37">
            <w:pPr>
              <w:adjustRightInd w:val="0"/>
              <w:snapToGrid w:val="0"/>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环境保护目标</w:t>
            </w:r>
          </w:p>
        </w:tc>
        <w:tc>
          <w:tcPr>
            <w:tcW w:w="8361" w:type="dxa"/>
            <w:vAlign w:val="center"/>
          </w:tcPr>
          <w:p w14:paraId="37F01090">
            <w:pPr>
              <w:spacing w:line="360" w:lineRule="auto"/>
              <w:ind w:firstLine="482" w:firstLineChars="200"/>
              <w:rPr>
                <w:rFonts w:ascii="Times New Roman" w:hAnsi="Times New Roman" w:eastAsia="宋体" w:cs="Times New Roman"/>
                <w:b/>
                <w:bCs/>
                <w:color w:val="auto"/>
                <w:sz w:val="24"/>
                <w:szCs w:val="24"/>
                <w14:ligatures w14:val="none"/>
              </w:rPr>
            </w:pPr>
            <w:bookmarkStart w:id="42" w:name="_Hlk72490597"/>
            <w:r>
              <w:rPr>
                <w:rFonts w:ascii="Times New Roman" w:hAnsi="Times New Roman" w:eastAsia="宋体" w:cs="Times New Roman"/>
                <w:b/>
                <w:bCs/>
                <w:color w:val="auto"/>
                <w:sz w:val="24"/>
                <w:szCs w:val="24"/>
                <w14:ligatures w14:val="none"/>
              </w:rPr>
              <w:t>一、大气环境</w:t>
            </w:r>
          </w:p>
          <w:p w14:paraId="37F58962">
            <w:pPr>
              <w:pStyle w:val="106"/>
              <w:ind w:firstLine="480"/>
              <w:rPr>
                <w:rFonts w:hint="eastAsia" w:ascii="Times New Roman" w:hAnsi="Times New Roman" w:cs="Times New Roman"/>
                <w:color w:val="auto"/>
                <w:sz w:val="24"/>
                <w:lang w:val="en-US" w:eastAsia="zh-CN"/>
              </w:rPr>
            </w:pPr>
            <w:r>
              <w:rPr>
                <w:rFonts w:ascii="Times New Roman" w:hAnsi="Times New Roman" w:cs="Times New Roman"/>
                <w:color w:val="auto"/>
                <w:sz w:val="24"/>
              </w:rPr>
              <w:t>本项目评价范围内无自然保护区、风景名胜区等保护目标，根据项目特点及周边环境状况，本项目大气环境</w:t>
            </w:r>
            <w:r>
              <w:rPr>
                <w:rFonts w:hint="eastAsia" w:ascii="Times New Roman" w:hAnsi="Times New Roman" w:cs="Times New Roman"/>
                <w:color w:val="auto"/>
                <w:sz w:val="24"/>
                <w:lang w:val="en-US" w:eastAsia="zh-CN"/>
              </w:rPr>
              <w:t>和声环境</w:t>
            </w:r>
            <w:r>
              <w:rPr>
                <w:rFonts w:ascii="Times New Roman" w:hAnsi="Times New Roman" w:cs="Times New Roman"/>
                <w:color w:val="auto"/>
                <w:sz w:val="24"/>
              </w:rPr>
              <w:t>保护目标</w:t>
            </w:r>
            <w:r>
              <w:rPr>
                <w:rFonts w:hint="eastAsia" w:ascii="Times New Roman" w:hAnsi="Times New Roman" w:cs="Times New Roman"/>
                <w:color w:val="auto"/>
                <w:sz w:val="24"/>
                <w:lang w:val="en-US" w:eastAsia="zh-CN"/>
              </w:rPr>
              <w:t>如下：</w:t>
            </w:r>
          </w:p>
          <w:p w14:paraId="6E81671F">
            <w:pPr>
              <w:pStyle w:val="106"/>
              <w:ind w:firstLine="480"/>
              <w:rPr>
                <w:rFonts w:hint="eastAsia" w:ascii="Times New Roman" w:hAnsi="Times New Roman" w:cs="Times New Roman"/>
                <w:color w:val="auto"/>
                <w:sz w:val="24"/>
                <w:lang w:val="en-US" w:eastAsia="zh-CN"/>
              </w:rPr>
            </w:pPr>
          </w:p>
          <w:p w14:paraId="63EB8C09">
            <w:pPr>
              <w:numPr>
                <w:ilvl w:val="0"/>
                <w:numId w:val="0"/>
              </w:numPr>
              <w:jc w:val="center"/>
              <w:rPr>
                <w:rFonts w:hint="default" w:ascii="Times New Roman" w:hAnsi="Times New Roman" w:eastAsia="宋体" w:cs="Times New Roman"/>
                <w:b/>
                <w:bCs/>
                <w:color w:val="auto"/>
                <w:kern w:val="0"/>
                <w:sz w:val="24"/>
                <w:szCs w:val="24"/>
                <w14:ligatures w14:val="none"/>
              </w:rPr>
            </w:pPr>
          </w:p>
          <w:p w14:paraId="61D02D85">
            <w:pPr>
              <w:pStyle w:val="68"/>
              <w:tabs>
                <w:tab w:val="left" w:pos="3590"/>
                <w:tab w:val="center" w:pos="4605"/>
              </w:tabs>
              <w:adjustRightInd w:val="0"/>
              <w:snapToGrid w:val="0"/>
              <w:spacing w:after="60" w:line="240" w:lineRule="auto"/>
              <w:ind w:firstLine="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kern w:val="0"/>
                <w:sz w:val="24"/>
                <w:szCs w:val="24"/>
                <w14:ligatures w14:val="none"/>
              </w:rPr>
              <w:t>表</w:t>
            </w:r>
            <w:r>
              <w:rPr>
                <w:rFonts w:hint="eastAsia" w:ascii="Times New Roman" w:hAnsi="Times New Roman" w:eastAsia="宋体" w:cs="Times New Roman"/>
                <w:b/>
                <w:bCs/>
                <w:color w:val="auto"/>
                <w:kern w:val="0"/>
                <w:sz w:val="24"/>
                <w:szCs w:val="24"/>
                <w:lang w:val="en-US" w:eastAsia="zh-CN"/>
                <w14:ligatures w14:val="none"/>
              </w:rPr>
              <w:t xml:space="preserve">3-6  </w:t>
            </w:r>
            <w:r>
              <w:rPr>
                <w:rFonts w:hint="default" w:ascii="Times New Roman" w:hAnsi="Times New Roman" w:eastAsia="宋体" w:cs="Times New Roman"/>
                <w:b/>
                <w:color w:val="auto"/>
                <w:sz w:val="24"/>
                <w:szCs w:val="24"/>
              </w:rPr>
              <w:t>本项目主要环境保护目标</w:t>
            </w:r>
          </w:p>
          <w:tbl>
            <w:tblPr>
              <w:tblStyle w:val="30"/>
              <w:tblW w:w="80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735"/>
              <w:gridCol w:w="704"/>
              <w:gridCol w:w="1474"/>
              <w:gridCol w:w="1270"/>
              <w:gridCol w:w="900"/>
              <w:gridCol w:w="1300"/>
              <w:gridCol w:w="815"/>
              <w:gridCol w:w="858"/>
            </w:tblGrid>
            <w:tr w14:paraId="4EF63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79" w:hRule="atLeast"/>
                <w:jc w:val="center"/>
              </w:trPr>
              <w:tc>
                <w:tcPr>
                  <w:tcW w:w="735" w:type="dxa"/>
                  <w:vMerge w:val="restart"/>
                  <w:tcBorders>
                    <w:right w:val="single" w:color="auto" w:sz="2" w:space="0"/>
                  </w:tcBorders>
                  <w:noWrap w:val="0"/>
                  <w:vAlign w:val="center"/>
                </w:tcPr>
                <w:p w14:paraId="336F3656">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类型</w:t>
                  </w:r>
                </w:p>
              </w:tc>
              <w:tc>
                <w:tcPr>
                  <w:tcW w:w="704" w:type="dxa"/>
                  <w:vMerge w:val="restart"/>
                  <w:tcBorders>
                    <w:left w:val="single" w:color="auto" w:sz="2" w:space="0"/>
                  </w:tcBorders>
                  <w:noWrap w:val="0"/>
                  <w:vAlign w:val="center"/>
                </w:tcPr>
                <w:p w14:paraId="34972883">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名称</w:t>
                  </w:r>
                </w:p>
              </w:tc>
              <w:tc>
                <w:tcPr>
                  <w:tcW w:w="2744" w:type="dxa"/>
                  <w:gridSpan w:val="2"/>
                  <w:noWrap w:val="0"/>
                  <w:vAlign w:val="center"/>
                </w:tcPr>
                <w:p w14:paraId="34841FB4">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坐标/°</w:t>
                  </w:r>
                </w:p>
              </w:tc>
              <w:tc>
                <w:tcPr>
                  <w:tcW w:w="900" w:type="dxa"/>
                  <w:vMerge w:val="restart"/>
                  <w:noWrap w:val="0"/>
                  <w:vAlign w:val="center"/>
                </w:tcPr>
                <w:p w14:paraId="08F421E8">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保护</w:t>
                  </w:r>
                </w:p>
                <w:p w14:paraId="7A70A881">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对象</w:t>
                  </w:r>
                </w:p>
              </w:tc>
              <w:tc>
                <w:tcPr>
                  <w:tcW w:w="1300" w:type="dxa"/>
                  <w:vMerge w:val="restart"/>
                  <w:noWrap w:val="0"/>
                  <w:vAlign w:val="center"/>
                </w:tcPr>
                <w:p w14:paraId="10888215">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环境功能区</w:t>
                  </w:r>
                </w:p>
              </w:tc>
              <w:tc>
                <w:tcPr>
                  <w:tcW w:w="815" w:type="dxa"/>
                  <w:vMerge w:val="restart"/>
                  <w:noWrap w:val="0"/>
                  <w:vAlign w:val="center"/>
                </w:tcPr>
                <w:p w14:paraId="5CD08BD4">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相对</w:t>
                  </w:r>
                  <w:r>
                    <w:rPr>
                      <w:rFonts w:hint="default" w:ascii="Times New Roman" w:hAnsi="Times New Roman" w:eastAsia="宋体" w:cs="Times New Roman"/>
                      <w:bCs/>
                      <w:color w:val="auto"/>
                      <w:sz w:val="21"/>
                      <w:szCs w:val="21"/>
                      <w:lang w:eastAsia="zh-CN"/>
                    </w:rPr>
                    <w:t>本项目</w:t>
                  </w:r>
                  <w:r>
                    <w:rPr>
                      <w:rFonts w:hint="default" w:ascii="Times New Roman" w:hAnsi="Times New Roman" w:eastAsia="宋体" w:cs="Times New Roman"/>
                      <w:bCs/>
                      <w:color w:val="auto"/>
                      <w:sz w:val="21"/>
                      <w:szCs w:val="21"/>
                    </w:rPr>
                    <w:t>方位</w:t>
                  </w:r>
                </w:p>
              </w:tc>
              <w:tc>
                <w:tcPr>
                  <w:tcW w:w="858" w:type="dxa"/>
                  <w:vMerge w:val="restart"/>
                  <w:noWrap w:val="0"/>
                  <w:vAlign w:val="center"/>
                </w:tcPr>
                <w:p w14:paraId="4A435D89">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相对</w:t>
                  </w:r>
                  <w:r>
                    <w:rPr>
                      <w:rFonts w:hint="default" w:ascii="Times New Roman" w:hAnsi="Times New Roman" w:eastAsia="宋体" w:cs="Times New Roman"/>
                      <w:bCs/>
                      <w:color w:val="auto"/>
                      <w:sz w:val="21"/>
                      <w:szCs w:val="21"/>
                      <w:lang w:eastAsia="zh-CN"/>
                    </w:rPr>
                    <w:t>厂</w:t>
                  </w:r>
                  <w:r>
                    <w:rPr>
                      <w:rFonts w:hint="default" w:ascii="Times New Roman" w:hAnsi="Times New Roman" w:eastAsia="宋体" w:cs="Times New Roman"/>
                      <w:bCs/>
                      <w:color w:val="auto"/>
                      <w:sz w:val="21"/>
                      <w:szCs w:val="21"/>
                    </w:rPr>
                    <w:t>界距离/m</w:t>
                  </w:r>
                </w:p>
              </w:tc>
            </w:tr>
            <w:tr w14:paraId="32480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735" w:type="dxa"/>
                  <w:vMerge w:val="continue"/>
                  <w:tcBorders>
                    <w:right w:val="single" w:color="auto" w:sz="2" w:space="0"/>
                  </w:tcBorders>
                  <w:noWrap w:val="0"/>
                  <w:vAlign w:val="center"/>
                </w:tcPr>
                <w:p w14:paraId="79F0DEA1">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704" w:type="dxa"/>
                  <w:vMerge w:val="continue"/>
                  <w:tcBorders>
                    <w:left w:val="single" w:color="auto" w:sz="2" w:space="0"/>
                  </w:tcBorders>
                  <w:noWrap w:val="0"/>
                  <w:vAlign w:val="center"/>
                </w:tcPr>
                <w:p w14:paraId="18DD23C7">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1474" w:type="dxa"/>
                  <w:noWrap w:val="0"/>
                  <w:vAlign w:val="center"/>
                </w:tcPr>
                <w:p w14:paraId="17CB1F0D">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东经</w:t>
                  </w:r>
                </w:p>
              </w:tc>
              <w:tc>
                <w:tcPr>
                  <w:tcW w:w="1270" w:type="dxa"/>
                  <w:noWrap w:val="0"/>
                  <w:vAlign w:val="center"/>
                </w:tcPr>
                <w:p w14:paraId="25543208">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北纬</w:t>
                  </w:r>
                </w:p>
              </w:tc>
              <w:tc>
                <w:tcPr>
                  <w:tcW w:w="900" w:type="dxa"/>
                  <w:vMerge w:val="continue"/>
                  <w:noWrap w:val="0"/>
                  <w:vAlign w:val="center"/>
                </w:tcPr>
                <w:p w14:paraId="633FD45D">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1300" w:type="dxa"/>
                  <w:vMerge w:val="continue"/>
                  <w:noWrap w:val="0"/>
                  <w:vAlign w:val="center"/>
                </w:tcPr>
                <w:p w14:paraId="7BDC93A8">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815" w:type="dxa"/>
                  <w:vMerge w:val="continue"/>
                  <w:noWrap w:val="0"/>
                  <w:vAlign w:val="center"/>
                </w:tcPr>
                <w:p w14:paraId="61250131">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858" w:type="dxa"/>
                  <w:vMerge w:val="continue"/>
                  <w:noWrap w:val="0"/>
                  <w:vAlign w:val="center"/>
                </w:tcPr>
                <w:p w14:paraId="4142847B">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p>
              </w:tc>
            </w:tr>
            <w:tr w14:paraId="1E065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517" w:hRule="atLeast"/>
                <w:jc w:val="center"/>
              </w:trPr>
              <w:tc>
                <w:tcPr>
                  <w:tcW w:w="735" w:type="dxa"/>
                  <w:tcBorders>
                    <w:right w:val="single" w:color="auto" w:sz="2" w:space="0"/>
                  </w:tcBorders>
                  <w:noWrap w:val="0"/>
                  <w:vAlign w:val="center"/>
                </w:tcPr>
                <w:p w14:paraId="7883CEB6">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环境</w:t>
                  </w:r>
                </w:p>
                <w:p w14:paraId="326DCFD9">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空气</w:t>
                  </w:r>
                </w:p>
              </w:tc>
              <w:tc>
                <w:tcPr>
                  <w:tcW w:w="704" w:type="dxa"/>
                  <w:tcBorders>
                    <w:left w:val="single" w:color="auto" w:sz="2" w:space="0"/>
                  </w:tcBorders>
                  <w:noWrap w:val="0"/>
                  <w:vAlign w:val="center"/>
                </w:tcPr>
                <w:p w14:paraId="2B29F10B">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城郊村</w:t>
                  </w:r>
                </w:p>
              </w:tc>
              <w:tc>
                <w:tcPr>
                  <w:tcW w:w="1474" w:type="dxa"/>
                  <w:noWrap w:val="0"/>
                  <w:vAlign w:val="center"/>
                </w:tcPr>
                <w:p w14:paraId="66DFAC69">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128.34043</w:t>
                  </w:r>
                  <w:r>
                    <w:rPr>
                      <w:rFonts w:hint="eastAsia" w:ascii="Times New Roman" w:hAnsi="Times New Roman" w:eastAsia="宋体" w:cs="Times New Roman"/>
                      <w:bCs/>
                      <w:color w:val="auto"/>
                      <w:sz w:val="21"/>
                      <w:szCs w:val="21"/>
                      <w:lang w:val="en-US" w:eastAsia="zh-CN"/>
                    </w:rPr>
                    <w:t>°</w:t>
                  </w:r>
                </w:p>
              </w:tc>
              <w:tc>
                <w:tcPr>
                  <w:tcW w:w="1270" w:type="dxa"/>
                  <w:tcBorders>
                    <w:right w:val="single" w:color="auto" w:sz="2" w:space="0"/>
                  </w:tcBorders>
                  <w:noWrap w:val="0"/>
                  <w:vAlign w:val="center"/>
                </w:tcPr>
                <w:p w14:paraId="0E46EE6F">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45.48191</w:t>
                  </w:r>
                  <w:r>
                    <w:rPr>
                      <w:rFonts w:hint="eastAsia" w:ascii="Times New Roman" w:hAnsi="Times New Roman" w:eastAsia="宋体" w:cs="Times New Roman"/>
                      <w:bCs/>
                      <w:color w:val="auto"/>
                      <w:sz w:val="21"/>
                      <w:szCs w:val="21"/>
                      <w:lang w:val="en-US" w:eastAsia="zh-CN"/>
                    </w:rPr>
                    <w:t>°</w:t>
                  </w:r>
                </w:p>
              </w:tc>
              <w:tc>
                <w:tcPr>
                  <w:tcW w:w="900" w:type="dxa"/>
                  <w:tcBorders>
                    <w:left w:val="single" w:color="auto" w:sz="2" w:space="0"/>
                  </w:tcBorders>
                  <w:noWrap w:val="0"/>
                  <w:vAlign w:val="center"/>
                </w:tcPr>
                <w:p w14:paraId="757E4AA8">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居民</w:t>
                  </w:r>
                </w:p>
              </w:tc>
              <w:tc>
                <w:tcPr>
                  <w:tcW w:w="1300" w:type="dxa"/>
                  <w:noWrap w:val="0"/>
                  <w:vAlign w:val="center"/>
                </w:tcPr>
                <w:p w14:paraId="70348584">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GB3095-2012</w:t>
                  </w:r>
                </w:p>
                <w:p w14:paraId="02A9C147">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二类区</w:t>
                  </w:r>
                </w:p>
              </w:tc>
              <w:tc>
                <w:tcPr>
                  <w:tcW w:w="815" w:type="dxa"/>
                  <w:noWrap w:val="0"/>
                  <w:vAlign w:val="center"/>
                </w:tcPr>
                <w:p w14:paraId="4006973C">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S</w:t>
                  </w:r>
                </w:p>
              </w:tc>
              <w:tc>
                <w:tcPr>
                  <w:tcW w:w="858" w:type="dxa"/>
                  <w:noWrap w:val="0"/>
                  <w:vAlign w:val="center"/>
                </w:tcPr>
                <w:p w14:paraId="0568E0A8">
                  <w:pPr>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szCs w:val="21"/>
                      <w:vertAlign w:val="baseline"/>
                      <w:lang w:val="en-US" w:eastAsia="zh-CN"/>
                    </w:rPr>
                    <w:t>10</w:t>
                  </w:r>
                </w:p>
              </w:tc>
            </w:tr>
            <w:tr w14:paraId="6DFC2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517" w:hRule="atLeast"/>
                <w:jc w:val="center"/>
              </w:trPr>
              <w:tc>
                <w:tcPr>
                  <w:tcW w:w="735" w:type="dxa"/>
                  <w:tcBorders>
                    <w:right w:val="single" w:color="auto" w:sz="2" w:space="0"/>
                  </w:tcBorders>
                  <w:noWrap w:val="0"/>
                  <w:vAlign w:val="center"/>
                </w:tcPr>
                <w:p w14:paraId="316B93E9">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rPr>
                    <w:t>噪声</w:t>
                  </w:r>
                </w:p>
              </w:tc>
              <w:tc>
                <w:tcPr>
                  <w:tcW w:w="704" w:type="dxa"/>
                  <w:tcBorders>
                    <w:left w:val="single" w:color="auto" w:sz="2" w:space="0"/>
                  </w:tcBorders>
                  <w:noWrap w:val="0"/>
                  <w:vAlign w:val="center"/>
                </w:tcPr>
                <w:p w14:paraId="2AEF00B1">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lang w:val="en-US" w:eastAsia="zh-CN"/>
                    </w:rPr>
                    <w:t>城郊村</w:t>
                  </w:r>
                </w:p>
              </w:tc>
              <w:tc>
                <w:tcPr>
                  <w:tcW w:w="1474" w:type="dxa"/>
                  <w:noWrap w:val="0"/>
                  <w:vAlign w:val="center"/>
                </w:tcPr>
                <w:p w14:paraId="64530B21">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128.34043</w:t>
                  </w:r>
                  <w:r>
                    <w:rPr>
                      <w:rFonts w:hint="eastAsia" w:ascii="Times New Roman" w:hAnsi="Times New Roman" w:eastAsia="宋体" w:cs="Times New Roman"/>
                      <w:bCs/>
                      <w:color w:val="auto"/>
                      <w:sz w:val="21"/>
                      <w:szCs w:val="21"/>
                      <w:lang w:val="en-US" w:eastAsia="zh-CN"/>
                    </w:rPr>
                    <w:t>°</w:t>
                  </w:r>
                </w:p>
              </w:tc>
              <w:tc>
                <w:tcPr>
                  <w:tcW w:w="1270" w:type="dxa"/>
                  <w:tcBorders>
                    <w:right w:val="single" w:color="auto" w:sz="2" w:space="0"/>
                  </w:tcBorders>
                  <w:noWrap w:val="0"/>
                  <w:vAlign w:val="center"/>
                </w:tcPr>
                <w:p w14:paraId="42C3E374">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45.48191</w:t>
                  </w:r>
                  <w:r>
                    <w:rPr>
                      <w:rFonts w:hint="eastAsia" w:ascii="Times New Roman" w:hAnsi="Times New Roman" w:eastAsia="宋体" w:cs="Times New Roman"/>
                      <w:bCs/>
                      <w:color w:val="auto"/>
                      <w:sz w:val="21"/>
                      <w:szCs w:val="21"/>
                      <w:lang w:val="en-US" w:eastAsia="zh-CN"/>
                    </w:rPr>
                    <w:t>°</w:t>
                  </w:r>
                </w:p>
              </w:tc>
              <w:tc>
                <w:tcPr>
                  <w:tcW w:w="900" w:type="dxa"/>
                  <w:tcBorders>
                    <w:left w:val="single" w:color="auto" w:sz="2" w:space="0"/>
                  </w:tcBorders>
                  <w:noWrap w:val="0"/>
                  <w:vAlign w:val="center"/>
                </w:tcPr>
                <w:p w14:paraId="50B1CB57">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居民</w:t>
                  </w:r>
                </w:p>
              </w:tc>
              <w:tc>
                <w:tcPr>
                  <w:tcW w:w="1300" w:type="dxa"/>
                  <w:noWrap w:val="0"/>
                  <w:vAlign w:val="center"/>
                </w:tcPr>
                <w:p w14:paraId="76588CDB">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GB3096-2008</w:t>
                  </w:r>
                </w:p>
                <w:p w14:paraId="62BE8C09">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rPr>
                    <w:t>类区</w:t>
                  </w:r>
                </w:p>
              </w:tc>
              <w:tc>
                <w:tcPr>
                  <w:tcW w:w="815" w:type="dxa"/>
                  <w:noWrap w:val="0"/>
                  <w:vAlign w:val="center"/>
                </w:tcPr>
                <w:p w14:paraId="493C9890">
                  <w:pPr>
                    <w:pStyle w:val="6"/>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w:t>
                  </w:r>
                </w:p>
              </w:tc>
              <w:tc>
                <w:tcPr>
                  <w:tcW w:w="858" w:type="dxa"/>
                  <w:noWrap w:val="0"/>
                  <w:vAlign w:val="center"/>
                </w:tcPr>
                <w:p w14:paraId="1BB1F998">
                  <w:pPr>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szCs w:val="21"/>
                      <w:vertAlign w:val="baseline"/>
                      <w:lang w:val="en-US" w:eastAsia="zh-CN"/>
                    </w:rPr>
                    <w:t>10</w:t>
                  </w:r>
                </w:p>
              </w:tc>
            </w:tr>
          </w:tbl>
          <w:p w14:paraId="537E3194">
            <w:pPr>
              <w:numPr>
                <w:ilvl w:val="0"/>
                <w:numId w:val="0"/>
              </w:numPr>
              <w:jc w:val="center"/>
              <w:rPr>
                <w:rFonts w:hint="default" w:eastAsia="宋体"/>
                <w:color w:val="auto"/>
                <w:lang w:val="en-US" w:eastAsia="zh-CN"/>
              </w:rPr>
            </w:pPr>
          </w:p>
          <w:p w14:paraId="76F3AF0C">
            <w:pPr>
              <w:spacing w:line="360" w:lineRule="auto"/>
              <w:ind w:firstLine="482" w:firstLineChars="200"/>
              <w:rPr>
                <w:rFonts w:ascii="Times New Roman" w:hAnsi="Times New Roman" w:eastAsia="宋体" w:cs="Times New Roman"/>
                <w:b/>
                <w:bCs/>
                <w:color w:val="auto"/>
                <w:sz w:val="24"/>
                <w:szCs w:val="24"/>
                <w14:ligatures w14:val="none"/>
              </w:rPr>
            </w:pPr>
            <w:r>
              <w:rPr>
                <w:rFonts w:hint="eastAsia" w:ascii="Times New Roman" w:hAnsi="Times New Roman" w:eastAsia="宋体" w:cs="Times New Roman"/>
                <w:b/>
                <w:bCs/>
                <w:color w:val="auto"/>
                <w:sz w:val="24"/>
                <w:szCs w:val="24"/>
                <w:lang w:val="en-US" w:eastAsia="zh-CN"/>
                <w14:ligatures w14:val="none"/>
              </w:rPr>
              <w:t>二</w:t>
            </w:r>
            <w:r>
              <w:rPr>
                <w:rFonts w:ascii="Times New Roman" w:hAnsi="Times New Roman" w:eastAsia="宋体" w:cs="Times New Roman"/>
                <w:b/>
                <w:bCs/>
                <w:color w:val="auto"/>
                <w:sz w:val="24"/>
                <w:szCs w:val="24"/>
                <w14:ligatures w14:val="none"/>
              </w:rPr>
              <w:t>、地下水环境保护目标</w:t>
            </w:r>
          </w:p>
          <w:p w14:paraId="7D8F53F2">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本项目厂界外500米范围内无地下水集中式饮用水水源和热水、矿泉水、温泉等特殊地下水资源保护目标。</w:t>
            </w:r>
            <w:bookmarkEnd w:id="42"/>
          </w:p>
          <w:p w14:paraId="7E945D07">
            <w:pPr>
              <w:spacing w:line="360" w:lineRule="auto"/>
              <w:ind w:firstLine="482" w:firstLineChars="200"/>
              <w:rPr>
                <w:rFonts w:ascii="Times New Roman" w:hAnsi="Times New Roman" w:eastAsia="宋体" w:cs="Times New Roman"/>
                <w:b/>
                <w:bCs/>
                <w:color w:val="auto"/>
                <w:sz w:val="24"/>
                <w:szCs w:val="24"/>
                <w14:ligatures w14:val="none"/>
              </w:rPr>
            </w:pPr>
            <w:r>
              <w:rPr>
                <w:rFonts w:hint="eastAsia" w:ascii="Times New Roman" w:hAnsi="Times New Roman" w:eastAsia="宋体" w:cs="Times New Roman"/>
                <w:b/>
                <w:bCs/>
                <w:color w:val="auto"/>
                <w:sz w:val="24"/>
                <w:szCs w:val="24"/>
                <w:lang w:val="en-US" w:eastAsia="zh-CN"/>
                <w14:ligatures w14:val="none"/>
              </w:rPr>
              <w:t>三</w:t>
            </w:r>
            <w:r>
              <w:rPr>
                <w:rFonts w:ascii="Times New Roman" w:hAnsi="Times New Roman" w:eastAsia="宋体" w:cs="Times New Roman"/>
                <w:b/>
                <w:bCs/>
                <w:color w:val="auto"/>
                <w:sz w:val="24"/>
                <w:szCs w:val="24"/>
                <w14:ligatures w14:val="none"/>
              </w:rPr>
              <w:t>、生态环境保护目标</w:t>
            </w:r>
          </w:p>
          <w:p w14:paraId="1CC1C7F6">
            <w:pPr>
              <w:spacing w:line="360" w:lineRule="auto"/>
              <w:ind w:firstLine="480" w:firstLineChars="200"/>
              <w:rPr>
                <w:rFonts w:ascii="Times New Roman" w:hAnsi="Times New Roman" w:eastAsia="宋体" w:cs="Times New Roman"/>
                <w:snapToGrid w:val="0"/>
                <w:color w:val="auto"/>
                <w:kern w:val="0"/>
                <w:sz w:val="24"/>
                <w:szCs w:val="24"/>
                <w14:ligatures w14:val="none"/>
              </w:rPr>
            </w:pPr>
            <w:r>
              <w:rPr>
                <w:rFonts w:ascii="Times New Roman" w:hAnsi="Times New Roman" w:eastAsia="宋体" w:cs="Times New Roman"/>
                <w:color w:val="auto"/>
                <w:sz w:val="24"/>
                <w:szCs w:val="24"/>
                <w14:ligatures w14:val="none"/>
              </w:rPr>
              <w:t>本项目占地范围内无特殊生态敏感区及重要生态敏感区等生态环境保护目标，项目所在地无国家级、省、市级自然保护区、风景名胜区、文物保护对象。</w:t>
            </w:r>
          </w:p>
        </w:tc>
      </w:tr>
      <w:tr w14:paraId="47DE5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464" w:type="dxa"/>
            <w:vAlign w:val="center"/>
          </w:tcPr>
          <w:p w14:paraId="76BB26D3">
            <w:pPr>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污染物排放控制标准</w:t>
            </w:r>
          </w:p>
        </w:tc>
        <w:tc>
          <w:tcPr>
            <w:tcW w:w="8361" w:type="dxa"/>
            <w:vAlign w:val="center"/>
          </w:tcPr>
          <w:p w14:paraId="04CD64EB">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1、废气</w:t>
            </w:r>
          </w:p>
          <w:p w14:paraId="56A52D03">
            <w:pPr>
              <w:adjustRightInd w:val="0"/>
              <w:snapToGrid w:val="0"/>
              <w:spacing w:line="360" w:lineRule="auto"/>
              <w:ind w:firstLine="480" w:firstLineChars="200"/>
              <w:rPr>
                <w:rFonts w:ascii="Times New Roman" w:hAnsi="Times New Roman" w:eastAsia="宋体" w:cs="Times New Roman"/>
                <w:bCs/>
                <w:snapToGrid w:val="0"/>
                <w:color w:val="auto"/>
                <w:kern w:val="0"/>
                <w:sz w:val="24"/>
                <w:szCs w:val="24"/>
                <w14:ligatures w14:val="none"/>
              </w:rPr>
            </w:pPr>
            <w:bookmarkStart w:id="43" w:name="_Hlk84350541"/>
            <w:r>
              <w:rPr>
                <w:rFonts w:ascii="Times New Roman" w:hAnsi="Times New Roman" w:eastAsia="宋体" w:cs="Times New Roman"/>
                <w:bCs/>
                <w:snapToGrid w:val="0"/>
                <w:color w:val="auto"/>
                <w:kern w:val="0"/>
                <w:sz w:val="24"/>
                <w:szCs w:val="24"/>
                <w14:ligatures w14:val="none"/>
              </w:rPr>
              <w:fldChar w:fldCharType="begin"/>
            </w:r>
            <w:r>
              <w:rPr>
                <w:rFonts w:ascii="Times New Roman" w:hAnsi="Times New Roman" w:eastAsia="宋体" w:cs="Times New Roman"/>
                <w:bCs/>
                <w:snapToGrid w:val="0"/>
                <w:color w:val="auto"/>
                <w:kern w:val="0"/>
                <w:sz w:val="24"/>
                <w:szCs w:val="24"/>
                <w14:ligatures w14:val="none"/>
              </w:rPr>
              <w:instrText xml:space="preserve"> = 1 \* GB3 </w:instrText>
            </w:r>
            <w:r>
              <w:rPr>
                <w:rFonts w:ascii="Times New Roman" w:hAnsi="Times New Roman" w:eastAsia="宋体" w:cs="Times New Roman"/>
                <w:bCs/>
                <w:snapToGrid w:val="0"/>
                <w:color w:val="auto"/>
                <w:kern w:val="0"/>
                <w:sz w:val="24"/>
                <w:szCs w:val="24"/>
                <w14:ligatures w14:val="none"/>
              </w:rPr>
              <w:fldChar w:fldCharType="separate"/>
            </w:r>
            <w:r>
              <w:rPr>
                <w:rFonts w:ascii="Cambria Math" w:hAnsi="Cambria Math" w:eastAsia="宋体" w:cs="Cambria Math"/>
                <w:bCs/>
                <w:snapToGrid w:val="0"/>
                <w:color w:val="auto"/>
                <w:kern w:val="0"/>
                <w:sz w:val="24"/>
                <w:szCs w:val="24"/>
                <w14:ligatures w14:val="none"/>
              </w:rPr>
              <w:t>①</w:t>
            </w:r>
            <w:r>
              <w:rPr>
                <w:rFonts w:ascii="Times New Roman" w:hAnsi="Times New Roman" w:eastAsia="宋体" w:cs="Times New Roman"/>
                <w:bCs/>
                <w:snapToGrid w:val="0"/>
                <w:color w:val="auto"/>
                <w:kern w:val="0"/>
                <w:sz w:val="24"/>
                <w:szCs w:val="24"/>
                <w14:ligatures w14:val="none"/>
              </w:rPr>
              <w:fldChar w:fldCharType="end"/>
            </w:r>
            <w:r>
              <w:rPr>
                <w:rFonts w:ascii="Times New Roman" w:hAnsi="Times New Roman" w:eastAsia="宋体" w:cs="Times New Roman"/>
                <w:bCs/>
                <w:snapToGrid w:val="0"/>
                <w:color w:val="auto"/>
                <w:kern w:val="0"/>
                <w:sz w:val="24"/>
                <w:szCs w:val="24"/>
                <w14:ligatures w14:val="none"/>
              </w:rPr>
              <w:t>燃生物质热风炉烟气</w:t>
            </w:r>
          </w:p>
          <w:p w14:paraId="19BCBB49">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snapToGrid w:val="0"/>
                <w:color w:val="auto"/>
                <w:kern w:val="0"/>
                <w:sz w:val="24"/>
                <w:szCs w:val="24"/>
                <w14:ligatures w14:val="none"/>
              </w:rPr>
              <w:t>燃生物质热风炉烟气中颗粒物排放浓度和烟气黑度执行《工业炉窑大气污染物排放标准》（GB9078-1996）中表2中的二级标准要求，SO</w:t>
            </w:r>
            <w:r>
              <w:rPr>
                <w:rFonts w:ascii="Times New Roman" w:hAnsi="Times New Roman" w:eastAsia="宋体" w:cs="Times New Roman"/>
                <w:bCs/>
                <w:snapToGrid w:val="0"/>
                <w:color w:val="auto"/>
                <w:kern w:val="0"/>
                <w:sz w:val="24"/>
                <w:szCs w:val="24"/>
                <w:vertAlign w:val="subscript"/>
                <w14:ligatures w14:val="none"/>
              </w:rPr>
              <w:t>2</w:t>
            </w:r>
            <w:r>
              <w:rPr>
                <w:rFonts w:ascii="Times New Roman" w:hAnsi="Times New Roman" w:eastAsia="宋体" w:cs="Times New Roman"/>
                <w:bCs/>
                <w:snapToGrid w:val="0"/>
                <w:color w:val="auto"/>
                <w:kern w:val="0"/>
                <w:sz w:val="24"/>
                <w:szCs w:val="24"/>
                <w14:ligatures w14:val="none"/>
              </w:rPr>
              <w:t>排放浓度执行《工业炉窑大气污染物排放标准》（GB9078-1996）中表4中的二级标准要求。</w:t>
            </w:r>
          </w:p>
          <w:p w14:paraId="7869A846">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表3-</w:t>
            </w:r>
            <w:r>
              <w:rPr>
                <w:rFonts w:hint="eastAsia" w:ascii="Times New Roman" w:hAnsi="Times New Roman" w:eastAsia="黑体" w:cs="Times New Roman"/>
                <w:color w:val="auto"/>
                <w:kern w:val="0"/>
                <w:sz w:val="24"/>
                <w:szCs w:val="20"/>
                <w:lang w:val="en-US" w:eastAsia="zh-CN"/>
                <w14:ligatures w14:val="none"/>
              </w:rPr>
              <w:t>7</w:t>
            </w:r>
            <w:r>
              <w:rPr>
                <w:rFonts w:ascii="Times New Roman" w:hAnsi="Times New Roman" w:eastAsia="黑体" w:cs="Times New Roman"/>
                <w:color w:val="auto"/>
                <w:kern w:val="0"/>
                <w:sz w:val="24"/>
                <w:szCs w:val="20"/>
                <w14:ligatures w14:val="none"/>
              </w:rPr>
              <w:t xml:space="preserve"> 《工业炉窑大气污染物排放标准》（GB9078-1996）</w:t>
            </w:r>
          </w:p>
          <w:tbl>
            <w:tblPr>
              <w:tblStyle w:val="29"/>
              <w:tblW w:w="81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64"/>
              <w:gridCol w:w="1876"/>
              <w:gridCol w:w="2702"/>
            </w:tblGrid>
            <w:tr w14:paraId="6705AA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64" w:type="dxa"/>
                  <w:vAlign w:val="center"/>
                </w:tcPr>
                <w:p w14:paraId="08696D95">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污染物项目</w:t>
                  </w:r>
                </w:p>
              </w:tc>
              <w:tc>
                <w:tcPr>
                  <w:tcW w:w="1876" w:type="dxa"/>
                  <w:vAlign w:val="center"/>
                </w:tcPr>
                <w:p w14:paraId="4F9DB330">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二级</w:t>
                  </w:r>
                </w:p>
              </w:tc>
              <w:tc>
                <w:tcPr>
                  <w:tcW w:w="2702" w:type="dxa"/>
                  <w:vAlign w:val="center"/>
                </w:tcPr>
                <w:p w14:paraId="6FF00BE8">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污染物排放监控位置</w:t>
                  </w:r>
                </w:p>
              </w:tc>
            </w:tr>
            <w:tr w14:paraId="38A31D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64" w:type="dxa"/>
                  <w:vAlign w:val="center"/>
                </w:tcPr>
                <w:p w14:paraId="5F6928FD">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颗粒物</w:t>
                  </w:r>
                </w:p>
              </w:tc>
              <w:tc>
                <w:tcPr>
                  <w:tcW w:w="1876" w:type="dxa"/>
                  <w:vAlign w:val="center"/>
                </w:tcPr>
                <w:p w14:paraId="60564D9F">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200mg/m</w:t>
                  </w:r>
                  <w:r>
                    <w:rPr>
                      <w:rFonts w:ascii="Times New Roman" w:hAnsi="Times New Roman" w:eastAsia="宋体" w:cs="Times New Roman"/>
                      <w:bCs/>
                      <w:color w:val="auto"/>
                      <w:kern w:val="0"/>
                      <w:szCs w:val="21"/>
                      <w:vertAlign w:val="superscript"/>
                      <w14:ligatures w14:val="none"/>
                    </w:rPr>
                    <w:t>3</w:t>
                  </w:r>
                </w:p>
              </w:tc>
              <w:tc>
                <w:tcPr>
                  <w:tcW w:w="2702" w:type="dxa"/>
                  <w:vMerge w:val="restart"/>
                  <w:vAlign w:val="center"/>
                </w:tcPr>
                <w:p w14:paraId="69ECB330">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烟囱</w:t>
                  </w:r>
                </w:p>
              </w:tc>
            </w:tr>
            <w:tr w14:paraId="11933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64" w:type="dxa"/>
                  <w:vAlign w:val="center"/>
                </w:tcPr>
                <w:p w14:paraId="64BE8B6B">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二氧化硫</w:t>
                  </w:r>
                </w:p>
              </w:tc>
              <w:tc>
                <w:tcPr>
                  <w:tcW w:w="1876" w:type="dxa"/>
                  <w:vAlign w:val="center"/>
                </w:tcPr>
                <w:p w14:paraId="7CF76EAB">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850mg/m</w:t>
                  </w:r>
                  <w:r>
                    <w:rPr>
                      <w:rFonts w:ascii="Times New Roman" w:hAnsi="Times New Roman" w:eastAsia="宋体" w:cs="Times New Roman"/>
                      <w:bCs/>
                      <w:color w:val="auto"/>
                      <w:kern w:val="0"/>
                      <w:szCs w:val="21"/>
                      <w:vertAlign w:val="superscript"/>
                      <w14:ligatures w14:val="none"/>
                    </w:rPr>
                    <w:t>3</w:t>
                  </w:r>
                </w:p>
              </w:tc>
              <w:tc>
                <w:tcPr>
                  <w:tcW w:w="2702" w:type="dxa"/>
                  <w:vMerge w:val="continue"/>
                  <w:vAlign w:val="center"/>
                </w:tcPr>
                <w:p w14:paraId="3B5D9E6B">
                  <w:pPr>
                    <w:widowControl/>
                    <w:adjustRightInd w:val="0"/>
                    <w:snapToGrid w:val="0"/>
                    <w:jc w:val="left"/>
                    <w:rPr>
                      <w:rFonts w:ascii="Times New Roman" w:hAnsi="Times New Roman" w:eastAsia="宋体" w:cs="Times New Roman"/>
                      <w:bCs/>
                      <w:color w:val="auto"/>
                      <w:kern w:val="0"/>
                      <w:szCs w:val="21"/>
                      <w14:ligatures w14:val="none"/>
                    </w:rPr>
                  </w:pPr>
                </w:p>
              </w:tc>
            </w:tr>
            <w:tr w14:paraId="05787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64" w:type="dxa"/>
                  <w:vAlign w:val="center"/>
                </w:tcPr>
                <w:p w14:paraId="075FA3EF">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汞及其化合物</w:t>
                  </w:r>
                </w:p>
              </w:tc>
              <w:tc>
                <w:tcPr>
                  <w:tcW w:w="1876" w:type="dxa"/>
                  <w:vAlign w:val="center"/>
                </w:tcPr>
                <w:p w14:paraId="7B20CAE2">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0.01mg/m</w:t>
                  </w:r>
                  <w:r>
                    <w:rPr>
                      <w:rFonts w:ascii="Times New Roman" w:hAnsi="Times New Roman" w:eastAsia="宋体" w:cs="Times New Roman"/>
                      <w:bCs/>
                      <w:color w:val="auto"/>
                      <w:kern w:val="0"/>
                      <w:szCs w:val="21"/>
                      <w:vertAlign w:val="superscript"/>
                      <w14:ligatures w14:val="none"/>
                    </w:rPr>
                    <w:t>3</w:t>
                  </w:r>
                </w:p>
              </w:tc>
              <w:tc>
                <w:tcPr>
                  <w:tcW w:w="2702" w:type="dxa"/>
                  <w:vMerge w:val="continue"/>
                  <w:vAlign w:val="center"/>
                </w:tcPr>
                <w:p w14:paraId="34142FBF">
                  <w:pPr>
                    <w:widowControl/>
                    <w:adjustRightInd w:val="0"/>
                    <w:snapToGrid w:val="0"/>
                    <w:jc w:val="left"/>
                    <w:rPr>
                      <w:rFonts w:ascii="Times New Roman" w:hAnsi="Times New Roman" w:eastAsia="宋体" w:cs="Times New Roman"/>
                      <w:bCs/>
                      <w:color w:val="auto"/>
                      <w:kern w:val="0"/>
                      <w:szCs w:val="21"/>
                      <w14:ligatures w14:val="none"/>
                    </w:rPr>
                  </w:pPr>
                </w:p>
              </w:tc>
            </w:tr>
            <w:tr w14:paraId="5E942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64" w:type="dxa"/>
                  <w:vAlign w:val="center"/>
                </w:tcPr>
                <w:p w14:paraId="56EF671A">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烟气黑度（林格曼黑度，级）</w:t>
                  </w:r>
                </w:p>
              </w:tc>
              <w:tc>
                <w:tcPr>
                  <w:tcW w:w="1876" w:type="dxa"/>
                  <w:vAlign w:val="center"/>
                </w:tcPr>
                <w:p w14:paraId="39534303">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≤1</w:t>
                  </w:r>
                </w:p>
              </w:tc>
              <w:tc>
                <w:tcPr>
                  <w:tcW w:w="2702" w:type="dxa"/>
                  <w:vAlign w:val="center"/>
                </w:tcPr>
                <w:p w14:paraId="4A3E9983">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烟囱排放口</w:t>
                  </w:r>
                </w:p>
              </w:tc>
            </w:tr>
          </w:tbl>
          <w:p w14:paraId="64AB307A">
            <w:pPr>
              <w:spacing w:line="360" w:lineRule="auto"/>
              <w:ind w:firstLine="420" w:firstLineChars="200"/>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注：根据《直接法测定固体生物质燃料中汞的试验研究》（煤质技术，2020年）可知，生物质燃料汞含量为15.47ng/g。故由于生物质颗粒汞含量低的特点，则本项目不考虑汞的排放。</w:t>
            </w:r>
          </w:p>
          <w:p w14:paraId="746079F0">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fldChar w:fldCharType="begin"/>
            </w:r>
            <w:r>
              <w:rPr>
                <w:rFonts w:ascii="Times New Roman" w:hAnsi="Times New Roman" w:eastAsia="宋体" w:cs="Times New Roman"/>
                <w:bCs/>
                <w:color w:val="auto"/>
                <w:sz w:val="24"/>
                <w:szCs w:val="24"/>
                <w14:ligatures w14:val="none"/>
              </w:rPr>
              <w:instrText xml:space="preserve"> = 2 \* GB3 </w:instrText>
            </w:r>
            <w:r>
              <w:rPr>
                <w:rFonts w:ascii="Times New Roman" w:hAnsi="Times New Roman" w:eastAsia="宋体" w:cs="Times New Roman"/>
                <w:bCs/>
                <w:color w:val="auto"/>
                <w:sz w:val="24"/>
                <w:szCs w:val="24"/>
                <w14:ligatures w14:val="none"/>
              </w:rPr>
              <w:fldChar w:fldCharType="separate"/>
            </w:r>
            <w:r>
              <w:rPr>
                <w:rFonts w:ascii="Cambria Math" w:hAnsi="Cambria Math" w:eastAsia="宋体" w:cs="Cambria Math"/>
                <w:bCs/>
                <w:color w:val="auto"/>
                <w:sz w:val="24"/>
                <w:szCs w:val="24"/>
                <w14:ligatures w14:val="none"/>
              </w:rPr>
              <w:t>②</w:t>
            </w:r>
            <w:r>
              <w:rPr>
                <w:rFonts w:ascii="Times New Roman" w:hAnsi="Times New Roman" w:eastAsia="宋体" w:cs="Times New Roman"/>
                <w:bCs/>
                <w:color w:val="auto"/>
                <w:sz w:val="24"/>
                <w:szCs w:val="24"/>
                <w14:ligatures w14:val="none"/>
              </w:rPr>
              <w:fldChar w:fldCharType="end"/>
            </w:r>
            <w:r>
              <w:rPr>
                <w:rFonts w:ascii="Times New Roman" w:hAnsi="Times New Roman" w:eastAsia="宋体" w:cs="Times New Roman"/>
                <w:bCs/>
                <w:color w:val="auto"/>
                <w:sz w:val="24"/>
                <w:szCs w:val="24"/>
                <w14:ligatures w14:val="none"/>
              </w:rPr>
              <w:t>无组织颗粒物</w:t>
            </w:r>
          </w:p>
          <w:p w14:paraId="3432D311">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厂界无组织废气颗粒物排放浓度执行《大气污染物综合排放标准》（GB16297-1996）表2中无组织排放监控浓度限值，炉窑周边无组织废气颗粒物排放浓度满足《工业炉窑大气污染物排放标准》（GB9078-1996）中表3无组织排放烟（粉）尘最高允许浓度限值要求</w:t>
            </w:r>
          </w:p>
          <w:p w14:paraId="1CD7F5CA">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表3-</w:t>
            </w:r>
            <w:r>
              <w:rPr>
                <w:rFonts w:hint="eastAsia" w:ascii="Times New Roman" w:hAnsi="Times New Roman" w:eastAsia="黑体" w:cs="Times New Roman"/>
                <w:color w:val="auto"/>
                <w:kern w:val="0"/>
                <w:sz w:val="24"/>
                <w:szCs w:val="20"/>
                <w:lang w:val="en-US" w:eastAsia="zh-CN"/>
                <w14:ligatures w14:val="none"/>
              </w:rPr>
              <w:t>8</w:t>
            </w:r>
            <w:r>
              <w:rPr>
                <w:rFonts w:ascii="Times New Roman" w:hAnsi="Times New Roman" w:eastAsia="黑体" w:cs="Times New Roman"/>
                <w:color w:val="auto"/>
                <w:kern w:val="0"/>
                <w:sz w:val="24"/>
                <w:szCs w:val="20"/>
                <w14:ligatures w14:val="none"/>
              </w:rPr>
              <w:t xml:space="preserve"> 《大气污染物综合排放标准》（GB16297-1996）</w:t>
            </w:r>
          </w:p>
          <w:tbl>
            <w:tblPr>
              <w:tblStyle w:val="29"/>
              <w:tblW w:w="81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84"/>
              <w:gridCol w:w="4959"/>
            </w:tblGrid>
            <w:tr w14:paraId="1C737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184" w:type="dxa"/>
                  <w:vAlign w:val="center"/>
                </w:tcPr>
                <w:p w14:paraId="23FD0C38">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污染物项目</w:t>
                  </w:r>
                </w:p>
              </w:tc>
              <w:tc>
                <w:tcPr>
                  <w:tcW w:w="4959" w:type="dxa"/>
                  <w:vAlign w:val="center"/>
                </w:tcPr>
                <w:p w14:paraId="3DCA7EE9">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无组织排放浓度监控限值</w:t>
                  </w:r>
                </w:p>
              </w:tc>
            </w:tr>
            <w:tr w14:paraId="6F72D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184" w:type="dxa"/>
                  <w:vAlign w:val="center"/>
                </w:tcPr>
                <w:p w14:paraId="15AEBE94">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颗粒物</w:t>
                  </w:r>
                </w:p>
              </w:tc>
              <w:tc>
                <w:tcPr>
                  <w:tcW w:w="4959" w:type="dxa"/>
                  <w:vAlign w:val="center"/>
                </w:tcPr>
                <w:p w14:paraId="6BD1ECB5">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1.0mg/m</w:t>
                  </w:r>
                  <w:r>
                    <w:rPr>
                      <w:rFonts w:ascii="Times New Roman" w:hAnsi="Times New Roman" w:eastAsia="宋体" w:cs="Times New Roman"/>
                      <w:bCs/>
                      <w:color w:val="auto"/>
                      <w:kern w:val="0"/>
                      <w:szCs w:val="21"/>
                      <w:vertAlign w:val="superscript"/>
                      <w14:ligatures w14:val="none"/>
                    </w:rPr>
                    <w:t>3</w:t>
                  </w:r>
                </w:p>
              </w:tc>
            </w:tr>
            <w:bookmarkEnd w:id="43"/>
          </w:tbl>
          <w:p w14:paraId="29C152F4">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本项目炉窑周边无组织废气颗粒物排放浓度满足《工业炉窑大气污染物排放标准》（GB9078-1996）中表3无组织排放烟（粉）尘最高允许浓度限值要求。</w:t>
            </w:r>
          </w:p>
          <w:p w14:paraId="3D446917">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表3-</w:t>
            </w:r>
            <w:r>
              <w:rPr>
                <w:rFonts w:hint="eastAsia" w:ascii="Times New Roman" w:hAnsi="Times New Roman" w:eastAsia="黑体" w:cs="Times New Roman"/>
                <w:color w:val="auto"/>
                <w:kern w:val="0"/>
                <w:sz w:val="24"/>
                <w:szCs w:val="20"/>
                <w:lang w:val="en-US" w:eastAsia="zh-CN"/>
                <w14:ligatures w14:val="none"/>
              </w:rPr>
              <w:t>9</w:t>
            </w:r>
            <w:r>
              <w:rPr>
                <w:rFonts w:ascii="Times New Roman" w:hAnsi="Times New Roman" w:eastAsia="黑体" w:cs="Times New Roman"/>
                <w:color w:val="auto"/>
                <w:kern w:val="0"/>
                <w:sz w:val="24"/>
                <w:szCs w:val="20"/>
                <w14:ligatures w14:val="none"/>
              </w:rPr>
              <w:t xml:space="preserve"> 《工业炉窑大气污染物排放标准》（GB9078-1996）</w:t>
            </w:r>
          </w:p>
          <w:tbl>
            <w:tblPr>
              <w:tblStyle w:val="29"/>
              <w:tblW w:w="81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84"/>
              <w:gridCol w:w="4959"/>
            </w:tblGrid>
            <w:tr w14:paraId="64033E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184" w:type="dxa"/>
                  <w:vAlign w:val="center"/>
                </w:tcPr>
                <w:p w14:paraId="04805CE5">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污染物项目</w:t>
                  </w:r>
                </w:p>
              </w:tc>
              <w:tc>
                <w:tcPr>
                  <w:tcW w:w="4959" w:type="dxa"/>
                  <w:vAlign w:val="center"/>
                </w:tcPr>
                <w:p w14:paraId="4B785FE2">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无组织排放烟（粉）尘最高允许浓度</w:t>
                  </w:r>
                </w:p>
              </w:tc>
            </w:tr>
            <w:tr w14:paraId="5920A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184" w:type="dxa"/>
                  <w:vAlign w:val="center"/>
                </w:tcPr>
                <w:p w14:paraId="6B8B9AA0">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颗粒物</w:t>
                  </w:r>
                </w:p>
              </w:tc>
              <w:tc>
                <w:tcPr>
                  <w:tcW w:w="4959" w:type="dxa"/>
                  <w:vAlign w:val="center"/>
                </w:tcPr>
                <w:p w14:paraId="65B7D985">
                  <w:pPr>
                    <w:widowControl/>
                    <w:adjustRightInd w:val="0"/>
                    <w:snapToGrid w:val="0"/>
                    <w:jc w:val="center"/>
                    <w:textAlignment w:val="baseline"/>
                    <w:rPr>
                      <w:rFonts w:ascii="Times New Roman" w:hAnsi="Times New Roman" w:eastAsia="宋体" w:cs="Times New Roman"/>
                      <w:bCs/>
                      <w:color w:val="auto"/>
                      <w:kern w:val="0"/>
                      <w:szCs w:val="21"/>
                      <w14:ligatures w14:val="none"/>
                    </w:rPr>
                  </w:pPr>
                  <w:r>
                    <w:rPr>
                      <w:rFonts w:ascii="Times New Roman" w:hAnsi="Times New Roman" w:eastAsia="宋体" w:cs="Times New Roman"/>
                      <w:bCs/>
                      <w:color w:val="auto"/>
                      <w:kern w:val="0"/>
                      <w:szCs w:val="21"/>
                      <w14:ligatures w14:val="none"/>
                    </w:rPr>
                    <w:t>5mg/m</w:t>
                  </w:r>
                  <w:r>
                    <w:rPr>
                      <w:rFonts w:ascii="Times New Roman" w:hAnsi="Times New Roman" w:eastAsia="宋体" w:cs="Times New Roman"/>
                      <w:bCs/>
                      <w:color w:val="auto"/>
                      <w:kern w:val="0"/>
                      <w:szCs w:val="21"/>
                      <w:vertAlign w:val="superscript"/>
                      <w14:ligatures w14:val="none"/>
                    </w:rPr>
                    <w:t>3</w:t>
                  </w:r>
                </w:p>
              </w:tc>
            </w:tr>
          </w:tbl>
          <w:p w14:paraId="24B214A6">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2、废水</w:t>
            </w:r>
          </w:p>
          <w:p w14:paraId="792D41E8">
            <w:pPr>
              <w:adjustRightInd w:val="0"/>
              <w:snapToGrid w:val="0"/>
              <w:spacing w:line="360" w:lineRule="auto"/>
              <w:ind w:firstLine="480" w:firstLineChars="200"/>
              <w:rPr>
                <w:rFonts w:hint="eastAsia" w:ascii="Times New Roman" w:hAnsi="Times New Roman" w:eastAsia="宋体" w:cs="Times New Roman"/>
                <w:bCs/>
                <w:color w:val="auto"/>
                <w:sz w:val="24"/>
                <w:szCs w:val="24"/>
                <w:lang w:val="en-US" w:eastAsia="zh-CN"/>
                <w14:ligatures w14:val="none"/>
              </w:rPr>
            </w:pPr>
            <w:r>
              <w:rPr>
                <w:rFonts w:ascii="Times New Roman" w:hAnsi="Times New Roman" w:eastAsia="宋体" w:cs="Times New Roman"/>
                <w:bCs/>
                <w:color w:val="auto"/>
                <w:sz w:val="24"/>
                <w:szCs w:val="24"/>
                <w14:ligatures w14:val="none"/>
              </w:rPr>
              <w:t>本项目无生产废水产生，生活污水排入防渗旱厕，</w:t>
            </w:r>
            <w:r>
              <w:rPr>
                <w:rFonts w:hint="eastAsia" w:ascii="Times New Roman" w:hAnsi="Times New Roman" w:eastAsia="宋体" w:cs="Times New Roman"/>
                <w:bCs/>
                <w:color w:val="auto"/>
                <w:sz w:val="24"/>
                <w:szCs w:val="24"/>
                <w14:ligatures w14:val="none"/>
              </w:rPr>
              <w:t>定期拉运至延寿县污水处理厂</w:t>
            </w:r>
            <w:r>
              <w:rPr>
                <w:rFonts w:ascii="Times New Roman" w:hAnsi="Times New Roman" w:eastAsia="宋体" w:cs="Times New Roman"/>
                <w:bCs/>
                <w:color w:val="auto"/>
                <w:sz w:val="24"/>
                <w:szCs w:val="24"/>
                <w14:ligatures w14:val="none"/>
              </w:rPr>
              <w:t>。</w:t>
            </w:r>
            <w:r>
              <w:rPr>
                <w:rFonts w:hint="eastAsia" w:ascii="Times New Roman" w:hAnsi="Times New Roman" w:eastAsia="宋体" w:cs="Times New Roman"/>
                <w:bCs/>
                <w:color w:val="auto"/>
                <w:sz w:val="24"/>
                <w:szCs w:val="24"/>
                <w:lang w:val="en-US" w:eastAsia="zh-CN"/>
                <w14:ligatures w14:val="none"/>
              </w:rPr>
              <w:t>生活污水执行《污水综合排放标准》（GB8978-1996）三级标准。</w:t>
            </w:r>
          </w:p>
          <w:p w14:paraId="2C0F07E3">
            <w:pPr>
              <w:pStyle w:val="28"/>
              <w:rPr>
                <w:rFonts w:hint="eastAsia" w:ascii="Times New Roman" w:hAnsi="Times New Roman" w:eastAsia="黑体" w:cs="Times New Roman"/>
                <w:color w:val="auto"/>
                <w:kern w:val="0"/>
                <w:sz w:val="24"/>
                <w:szCs w:val="20"/>
                <w:lang w:val="en-US" w:eastAsia="zh-CN"/>
                <w14:ligatures w14:val="none"/>
              </w:rPr>
            </w:pPr>
            <w:r>
              <w:rPr>
                <w:rFonts w:ascii="Times New Roman" w:hAnsi="Times New Roman" w:eastAsia="黑体" w:cs="Times New Roman"/>
                <w:color w:val="auto"/>
                <w:kern w:val="0"/>
                <w:sz w:val="24"/>
                <w:szCs w:val="20"/>
                <w14:ligatures w14:val="none"/>
              </w:rPr>
              <w:t>表3-</w:t>
            </w:r>
            <w:r>
              <w:rPr>
                <w:rFonts w:hint="eastAsia" w:ascii="Times New Roman" w:hAnsi="Times New Roman" w:eastAsia="黑体" w:cs="Times New Roman"/>
                <w:color w:val="auto"/>
                <w:kern w:val="0"/>
                <w:sz w:val="24"/>
                <w:szCs w:val="20"/>
                <w:lang w:val="en-US" w:eastAsia="zh-CN"/>
                <w14:ligatures w14:val="none"/>
              </w:rPr>
              <w:t>10 本项目污水排放执行标准情况表 （单位：mg/L）</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724"/>
              <w:gridCol w:w="798"/>
              <w:gridCol w:w="709"/>
              <w:gridCol w:w="887"/>
              <w:gridCol w:w="595"/>
              <w:gridCol w:w="585"/>
              <w:gridCol w:w="1159"/>
            </w:tblGrid>
            <w:tr w14:paraId="49C04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48" w:type="pct"/>
                  <w:tcBorders>
                    <w:tl2br w:val="nil"/>
                    <w:tr2bl w:val="nil"/>
                  </w:tcBorders>
                  <w:noWrap/>
                  <w:vAlign w:val="center"/>
                </w:tcPr>
                <w:p w14:paraId="4828CE56">
                  <w:pPr>
                    <w:widowControl/>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项目</w:t>
                  </w:r>
                </w:p>
              </w:tc>
              <w:tc>
                <w:tcPr>
                  <w:tcW w:w="431" w:type="pct"/>
                  <w:tcBorders>
                    <w:tl2br w:val="nil"/>
                    <w:tr2bl w:val="nil"/>
                  </w:tcBorders>
                  <w:noWrap/>
                  <w:vAlign w:val="center"/>
                </w:tcPr>
                <w:p w14:paraId="511C0BAB">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COD</w:t>
                  </w:r>
                </w:p>
              </w:tc>
              <w:tc>
                <w:tcPr>
                  <w:tcW w:w="475" w:type="pct"/>
                  <w:tcBorders>
                    <w:tl2br w:val="nil"/>
                    <w:tr2bl w:val="nil"/>
                  </w:tcBorders>
                  <w:noWrap/>
                  <w:vAlign w:val="center"/>
                </w:tcPr>
                <w:p w14:paraId="268CD2E3">
                  <w:pPr>
                    <w:widowControl/>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BOD</w:t>
                  </w:r>
                  <w:r>
                    <w:rPr>
                      <w:rFonts w:hint="default" w:ascii="Times New Roman" w:hAnsi="Times New Roman" w:cs="Times New Roman"/>
                      <w:color w:val="auto"/>
                      <w:kern w:val="0"/>
                      <w:sz w:val="21"/>
                      <w:szCs w:val="21"/>
                      <w:vertAlign w:val="subscript"/>
                      <w:lang w:val="en-US" w:eastAsia="zh-CN"/>
                    </w:rPr>
                    <w:t>5</w:t>
                  </w:r>
                </w:p>
              </w:tc>
              <w:tc>
                <w:tcPr>
                  <w:tcW w:w="422" w:type="pct"/>
                  <w:tcBorders>
                    <w:tl2br w:val="nil"/>
                    <w:tr2bl w:val="nil"/>
                  </w:tcBorders>
                  <w:noWrap/>
                  <w:vAlign w:val="center"/>
                </w:tcPr>
                <w:p w14:paraId="08B6EE04">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SS</w:t>
                  </w:r>
                </w:p>
              </w:tc>
              <w:tc>
                <w:tcPr>
                  <w:tcW w:w="528" w:type="pct"/>
                  <w:tcBorders>
                    <w:tl2br w:val="nil"/>
                    <w:tr2bl w:val="nil"/>
                  </w:tcBorders>
                  <w:noWrap/>
                  <w:vAlign w:val="center"/>
                </w:tcPr>
                <w:p w14:paraId="31067CCE">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NH</w:t>
                  </w:r>
                  <w:r>
                    <w:rPr>
                      <w:rFonts w:hint="default" w:ascii="Times New Roman" w:hAnsi="Times New Roman" w:cs="Times New Roman"/>
                      <w:color w:val="auto"/>
                      <w:kern w:val="0"/>
                      <w:sz w:val="21"/>
                      <w:szCs w:val="21"/>
                      <w:vertAlign w:val="subscript"/>
                    </w:rPr>
                    <w:t>3</w:t>
                  </w:r>
                  <w:r>
                    <w:rPr>
                      <w:rFonts w:hint="default" w:ascii="Times New Roman" w:hAnsi="Times New Roman" w:cs="Times New Roman"/>
                      <w:color w:val="auto"/>
                      <w:kern w:val="0"/>
                      <w:sz w:val="21"/>
                      <w:szCs w:val="21"/>
                    </w:rPr>
                    <w:t>-N</w:t>
                  </w:r>
                </w:p>
              </w:tc>
              <w:tc>
                <w:tcPr>
                  <w:tcW w:w="354" w:type="pct"/>
                  <w:tcBorders>
                    <w:tl2br w:val="nil"/>
                    <w:tr2bl w:val="nil"/>
                  </w:tcBorders>
                  <w:noWrap/>
                  <w:vAlign w:val="center"/>
                </w:tcPr>
                <w:p w14:paraId="0CFDF515">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TN</w:t>
                  </w:r>
                </w:p>
              </w:tc>
              <w:tc>
                <w:tcPr>
                  <w:tcW w:w="348" w:type="pct"/>
                  <w:tcBorders>
                    <w:tl2br w:val="nil"/>
                    <w:tr2bl w:val="nil"/>
                  </w:tcBorders>
                  <w:noWrap/>
                  <w:vAlign w:val="center"/>
                </w:tcPr>
                <w:p w14:paraId="014E9748">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TP</w:t>
                  </w:r>
                </w:p>
              </w:tc>
              <w:tc>
                <w:tcPr>
                  <w:tcW w:w="690" w:type="pct"/>
                  <w:tcBorders>
                    <w:tl2br w:val="nil"/>
                    <w:tr2bl w:val="nil"/>
                  </w:tcBorders>
                  <w:noWrap/>
                  <w:vAlign w:val="center"/>
                </w:tcPr>
                <w:p w14:paraId="0ABBADA3">
                  <w:pPr>
                    <w:widowControl/>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动植物油</w:t>
                  </w:r>
                </w:p>
              </w:tc>
            </w:tr>
            <w:tr w14:paraId="0CC76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48" w:type="pct"/>
                  <w:tcBorders>
                    <w:tl2br w:val="nil"/>
                    <w:tr2bl w:val="nil"/>
                  </w:tcBorders>
                  <w:noWrap/>
                  <w:vAlign w:val="center"/>
                </w:tcPr>
                <w:p w14:paraId="3D9D9FEA">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（GB8978-1996）三级标准</w:t>
                  </w:r>
                </w:p>
              </w:tc>
              <w:tc>
                <w:tcPr>
                  <w:tcW w:w="431" w:type="pct"/>
                  <w:tcBorders>
                    <w:tl2br w:val="nil"/>
                    <w:tr2bl w:val="nil"/>
                  </w:tcBorders>
                  <w:noWrap/>
                  <w:vAlign w:val="center"/>
                </w:tcPr>
                <w:p w14:paraId="3AAEA617">
                  <w:pPr>
                    <w:widowControl/>
                    <w:jc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sz w:val="21"/>
                      <w:szCs w:val="21"/>
                      <w:lang w:val="en-GB"/>
                    </w:rPr>
                    <w:t>≤</w:t>
                  </w:r>
                  <w:r>
                    <w:rPr>
                      <w:rFonts w:hint="eastAsia" w:ascii="Times New Roman" w:hAnsi="Times New Roman" w:cs="Times New Roman"/>
                      <w:b w:val="0"/>
                      <w:bCs w:val="0"/>
                      <w:color w:val="auto"/>
                      <w:kern w:val="0"/>
                      <w:sz w:val="21"/>
                      <w:szCs w:val="21"/>
                      <w:lang w:val="en-US" w:eastAsia="zh-CN"/>
                    </w:rPr>
                    <w:t>500</w:t>
                  </w:r>
                </w:p>
              </w:tc>
              <w:tc>
                <w:tcPr>
                  <w:tcW w:w="475" w:type="pct"/>
                  <w:tcBorders>
                    <w:tl2br w:val="nil"/>
                    <w:tr2bl w:val="nil"/>
                  </w:tcBorders>
                  <w:noWrap/>
                  <w:vAlign w:val="center"/>
                </w:tcPr>
                <w:p w14:paraId="1F06BD2D">
                  <w:pPr>
                    <w:widowControl/>
                    <w:jc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sz w:val="21"/>
                      <w:szCs w:val="21"/>
                      <w:lang w:val="en-GB"/>
                    </w:rPr>
                    <w:t>≤</w:t>
                  </w:r>
                  <w:r>
                    <w:rPr>
                      <w:rFonts w:hint="eastAsia" w:ascii="Times New Roman" w:hAnsi="Times New Roman" w:cs="Times New Roman"/>
                      <w:b w:val="0"/>
                      <w:bCs w:val="0"/>
                      <w:color w:val="auto"/>
                      <w:kern w:val="0"/>
                      <w:sz w:val="21"/>
                      <w:szCs w:val="21"/>
                      <w:lang w:val="en-US" w:eastAsia="zh-CN"/>
                    </w:rPr>
                    <w:t>300</w:t>
                  </w:r>
                </w:p>
              </w:tc>
              <w:tc>
                <w:tcPr>
                  <w:tcW w:w="422" w:type="pct"/>
                  <w:tcBorders>
                    <w:tl2br w:val="nil"/>
                    <w:tr2bl w:val="nil"/>
                  </w:tcBorders>
                  <w:noWrap/>
                  <w:vAlign w:val="center"/>
                </w:tcPr>
                <w:p w14:paraId="47E8722E">
                  <w:pPr>
                    <w:widowControl/>
                    <w:jc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sz w:val="21"/>
                      <w:szCs w:val="21"/>
                      <w:lang w:val="en-GB"/>
                    </w:rPr>
                    <w:t>≤</w:t>
                  </w:r>
                  <w:r>
                    <w:rPr>
                      <w:rFonts w:hint="eastAsia" w:ascii="Times New Roman" w:hAnsi="Times New Roman" w:cs="Times New Roman"/>
                      <w:b w:val="0"/>
                      <w:bCs w:val="0"/>
                      <w:color w:val="auto"/>
                      <w:kern w:val="0"/>
                      <w:sz w:val="21"/>
                      <w:szCs w:val="21"/>
                      <w:lang w:val="en-US" w:eastAsia="zh-CN"/>
                    </w:rPr>
                    <w:t>400</w:t>
                  </w:r>
                </w:p>
              </w:tc>
              <w:tc>
                <w:tcPr>
                  <w:tcW w:w="528" w:type="pct"/>
                  <w:tcBorders>
                    <w:tl2br w:val="nil"/>
                    <w:tr2bl w:val="nil"/>
                  </w:tcBorders>
                  <w:noWrap/>
                  <w:vAlign w:val="center"/>
                </w:tcPr>
                <w:p w14:paraId="3F4D01CE">
                  <w:pPr>
                    <w:widowControl/>
                    <w:jc w:val="center"/>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w:t>
                  </w:r>
                </w:p>
              </w:tc>
              <w:tc>
                <w:tcPr>
                  <w:tcW w:w="354" w:type="pct"/>
                  <w:tcBorders>
                    <w:tl2br w:val="nil"/>
                    <w:tr2bl w:val="nil"/>
                  </w:tcBorders>
                  <w:noWrap/>
                  <w:vAlign w:val="center"/>
                </w:tcPr>
                <w:p w14:paraId="520779BC">
                  <w:pPr>
                    <w:widowControl/>
                    <w:jc w:val="center"/>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w:t>
                  </w:r>
                </w:p>
              </w:tc>
              <w:tc>
                <w:tcPr>
                  <w:tcW w:w="348" w:type="pct"/>
                  <w:tcBorders>
                    <w:tl2br w:val="nil"/>
                    <w:tr2bl w:val="nil"/>
                  </w:tcBorders>
                  <w:noWrap/>
                  <w:vAlign w:val="center"/>
                </w:tcPr>
                <w:p w14:paraId="45B15475">
                  <w:pPr>
                    <w:widowControl/>
                    <w:jc w:val="center"/>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w:t>
                  </w:r>
                </w:p>
              </w:tc>
              <w:tc>
                <w:tcPr>
                  <w:tcW w:w="690" w:type="pct"/>
                  <w:tcBorders>
                    <w:tl2br w:val="nil"/>
                    <w:tr2bl w:val="nil"/>
                  </w:tcBorders>
                  <w:noWrap/>
                  <w:vAlign w:val="center"/>
                </w:tcPr>
                <w:p w14:paraId="53163D2A">
                  <w:pPr>
                    <w:widowControl/>
                    <w:jc w:val="center"/>
                    <w:rPr>
                      <w:rFonts w:hint="default" w:ascii="Times New Roman" w:hAnsi="Times New Roman" w:cs="Times New Roman"/>
                      <w:b w:val="0"/>
                      <w:bCs w:val="0"/>
                      <w:color w:val="auto"/>
                      <w:kern w:val="0"/>
                      <w:sz w:val="21"/>
                      <w:szCs w:val="21"/>
                      <w:lang w:val="en-US" w:eastAsia="zh-CN"/>
                    </w:rPr>
                  </w:pPr>
                  <w:r>
                    <w:rPr>
                      <w:rFonts w:hint="default" w:ascii="Times New Roman" w:hAnsi="Times New Roman" w:eastAsia="宋体" w:cs="Times New Roman"/>
                      <w:b w:val="0"/>
                      <w:bCs w:val="0"/>
                      <w:color w:val="auto"/>
                      <w:sz w:val="21"/>
                      <w:szCs w:val="21"/>
                      <w:lang w:val="en-GB"/>
                    </w:rPr>
                    <w:t>≤</w:t>
                  </w:r>
                  <w:r>
                    <w:rPr>
                      <w:rFonts w:hint="eastAsia" w:ascii="Times New Roman" w:hAnsi="Times New Roman" w:cs="Times New Roman"/>
                      <w:b w:val="0"/>
                      <w:bCs w:val="0"/>
                      <w:color w:val="auto"/>
                      <w:kern w:val="0"/>
                      <w:sz w:val="21"/>
                      <w:szCs w:val="21"/>
                      <w:lang w:val="en-US" w:eastAsia="zh-CN"/>
                    </w:rPr>
                    <w:t>100</w:t>
                  </w:r>
                </w:p>
              </w:tc>
            </w:tr>
          </w:tbl>
          <w:p w14:paraId="30DEF930">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3、噪声</w:t>
            </w:r>
          </w:p>
          <w:p w14:paraId="750A861E">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本项目运营期厂界噪声排放执行</w:t>
            </w:r>
            <w:bookmarkStart w:id="44" w:name="OLE_LINK65"/>
            <w:r>
              <w:rPr>
                <w:rFonts w:ascii="Times New Roman" w:hAnsi="Times New Roman" w:eastAsia="宋体" w:cs="Times New Roman"/>
                <w:bCs/>
                <w:color w:val="auto"/>
                <w:sz w:val="24"/>
                <w:szCs w:val="24"/>
                <w14:ligatures w14:val="none"/>
              </w:rPr>
              <w:t>《工业企业厂界环境噪声排放标准》（GB12348-2008）</w:t>
            </w:r>
            <w:bookmarkEnd w:id="44"/>
            <w:r>
              <w:rPr>
                <w:rFonts w:ascii="Times New Roman" w:hAnsi="Times New Roman" w:eastAsia="宋体" w:cs="Times New Roman"/>
                <w:bCs/>
                <w:color w:val="auto"/>
                <w:sz w:val="24"/>
                <w:szCs w:val="24"/>
                <w14:ligatures w14:val="none"/>
              </w:rPr>
              <w:t>中2类标准要求，具体标准值见下表。</w:t>
            </w:r>
          </w:p>
          <w:p w14:paraId="2FC82B61">
            <w:pPr>
              <w:adjustRightInd w:val="0"/>
              <w:snapToGrid w:val="0"/>
              <w:jc w:val="center"/>
              <w:rPr>
                <w:rFonts w:ascii="Times New Roman" w:hAnsi="Times New Roman" w:eastAsia="黑体" w:cs="Times New Roman"/>
                <w:color w:val="auto"/>
                <w:kern w:val="0"/>
                <w:sz w:val="24"/>
                <w:szCs w:val="20"/>
                <w14:ligatures w14:val="none"/>
              </w:rPr>
            </w:pPr>
            <w:bookmarkStart w:id="45" w:name="_Ref340733959"/>
            <w:bookmarkStart w:id="46" w:name="_Toc111800828"/>
            <w:r>
              <w:rPr>
                <w:rFonts w:ascii="Times New Roman" w:hAnsi="Times New Roman" w:eastAsia="黑体" w:cs="Times New Roman"/>
                <w:color w:val="auto"/>
                <w:kern w:val="0"/>
                <w:sz w:val="24"/>
                <w:szCs w:val="20"/>
                <w14:ligatures w14:val="none"/>
              </w:rPr>
              <w:t>表</w:t>
            </w:r>
            <w:bookmarkEnd w:id="45"/>
            <w:r>
              <w:rPr>
                <w:rFonts w:ascii="Times New Roman" w:hAnsi="Times New Roman" w:eastAsia="黑体" w:cs="Times New Roman"/>
                <w:color w:val="auto"/>
                <w:kern w:val="0"/>
                <w:sz w:val="24"/>
                <w:szCs w:val="20"/>
                <w14:ligatures w14:val="none"/>
              </w:rPr>
              <w:t>3-</w:t>
            </w:r>
            <w:r>
              <w:rPr>
                <w:rFonts w:hint="eastAsia" w:ascii="Times New Roman" w:hAnsi="Times New Roman" w:eastAsia="黑体" w:cs="Times New Roman"/>
                <w:color w:val="auto"/>
                <w:kern w:val="0"/>
                <w:sz w:val="24"/>
                <w:szCs w:val="20"/>
                <w:lang w:val="en-US" w:eastAsia="zh-CN"/>
                <w14:ligatures w14:val="none"/>
              </w:rPr>
              <w:t>11</w:t>
            </w:r>
            <w:r>
              <w:rPr>
                <w:rFonts w:ascii="Times New Roman" w:hAnsi="Times New Roman" w:eastAsia="黑体" w:cs="Times New Roman"/>
                <w:color w:val="auto"/>
                <w:kern w:val="0"/>
                <w:sz w:val="24"/>
                <w:szCs w:val="20"/>
                <w14:ligatures w14:val="none"/>
              </w:rPr>
              <w:t xml:space="preserve"> 《工业企业厂界环境噪声排放标准》（GB12348-2008）</w:t>
            </w:r>
            <w:bookmarkEnd w:id="46"/>
          </w:p>
          <w:tbl>
            <w:tblPr>
              <w:tblStyle w:val="10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1462"/>
              <w:gridCol w:w="1315"/>
              <w:gridCol w:w="3585"/>
            </w:tblGrid>
            <w:tr w14:paraId="34B33D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971" w:type="dxa"/>
                  <w:vMerge w:val="restart"/>
                  <w:vAlign w:val="center"/>
                </w:tcPr>
                <w:p w14:paraId="2D34F318">
                  <w:pPr>
                    <w:adjustRightInd w:val="0"/>
                    <w:snapToGrid w:val="0"/>
                    <w:jc w:val="center"/>
                    <w:rPr>
                      <w:rFonts w:ascii="Times New Roman" w:hAnsi="Times New Roman" w:eastAsia="宋体" w:cs="Times New Roman"/>
                      <w:color w:val="auto"/>
                      <w:szCs w:val="24"/>
                      <w14:ligatures w14:val="none"/>
                    </w:rPr>
                  </w:pPr>
                  <w:bookmarkStart w:id="47" w:name="_Ref5106122"/>
                  <w:r>
                    <w:rPr>
                      <w:rFonts w:ascii="Times New Roman" w:hAnsi="Times New Roman" w:eastAsia="宋体" w:cs="Times New Roman"/>
                      <w:color w:val="auto"/>
                      <w:szCs w:val="24"/>
                      <w14:ligatures w14:val="none"/>
                    </w:rPr>
                    <w:t>执行地点</w:t>
                  </w:r>
                </w:p>
              </w:tc>
              <w:tc>
                <w:tcPr>
                  <w:tcW w:w="2695" w:type="dxa"/>
                  <w:gridSpan w:val="2"/>
                  <w:vAlign w:val="center"/>
                </w:tcPr>
                <w:p w14:paraId="635EA4CD">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标准限值</w:t>
                  </w:r>
                </w:p>
              </w:tc>
              <w:tc>
                <w:tcPr>
                  <w:tcW w:w="3479" w:type="dxa"/>
                  <w:vMerge w:val="restart"/>
                  <w:vAlign w:val="center"/>
                </w:tcPr>
                <w:p w14:paraId="40E53872">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噪声控制标准</w:t>
                  </w:r>
                </w:p>
              </w:tc>
            </w:tr>
            <w:tr w14:paraId="32826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71" w:type="dxa"/>
                  <w:vMerge w:val="continue"/>
                  <w:vAlign w:val="center"/>
                </w:tcPr>
                <w:p w14:paraId="5B48CB3A">
                  <w:pPr>
                    <w:widowControl/>
                    <w:jc w:val="left"/>
                    <w:rPr>
                      <w:rFonts w:ascii="Times New Roman" w:hAnsi="Times New Roman" w:eastAsia="宋体" w:cs="Times New Roman"/>
                      <w:color w:val="auto"/>
                      <w:szCs w:val="24"/>
                      <w14:ligatures w14:val="none"/>
                    </w:rPr>
                  </w:pPr>
                </w:p>
              </w:tc>
              <w:tc>
                <w:tcPr>
                  <w:tcW w:w="1419" w:type="dxa"/>
                  <w:vAlign w:val="center"/>
                </w:tcPr>
                <w:p w14:paraId="12A94C3C">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昼间</w:t>
                  </w:r>
                </w:p>
              </w:tc>
              <w:tc>
                <w:tcPr>
                  <w:tcW w:w="1276" w:type="dxa"/>
                  <w:vAlign w:val="center"/>
                </w:tcPr>
                <w:p w14:paraId="03DE5D50">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夜间</w:t>
                  </w:r>
                </w:p>
              </w:tc>
              <w:tc>
                <w:tcPr>
                  <w:tcW w:w="3479" w:type="dxa"/>
                  <w:vMerge w:val="continue"/>
                  <w:vAlign w:val="center"/>
                </w:tcPr>
                <w:p w14:paraId="04AE6C6E">
                  <w:pPr>
                    <w:widowControl/>
                    <w:jc w:val="left"/>
                    <w:rPr>
                      <w:rFonts w:ascii="Times New Roman" w:hAnsi="Times New Roman" w:eastAsia="宋体" w:cs="Times New Roman"/>
                      <w:color w:val="auto"/>
                      <w:szCs w:val="24"/>
                      <w14:ligatures w14:val="none"/>
                    </w:rPr>
                  </w:pPr>
                </w:p>
              </w:tc>
            </w:tr>
            <w:tr w14:paraId="5D1FA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971" w:type="dxa"/>
                  <w:vAlign w:val="center"/>
                </w:tcPr>
                <w:p w14:paraId="5060795C">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厂界</w:t>
                  </w:r>
                </w:p>
              </w:tc>
              <w:tc>
                <w:tcPr>
                  <w:tcW w:w="1419" w:type="dxa"/>
                  <w:vAlign w:val="center"/>
                </w:tcPr>
                <w:p w14:paraId="201C97D0">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60</w:t>
                  </w:r>
                </w:p>
              </w:tc>
              <w:tc>
                <w:tcPr>
                  <w:tcW w:w="1276" w:type="dxa"/>
                  <w:vAlign w:val="center"/>
                </w:tcPr>
                <w:p w14:paraId="03F8D4CB">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t>50</w:t>
                  </w:r>
                </w:p>
              </w:tc>
              <w:tc>
                <w:tcPr>
                  <w:tcW w:w="3479" w:type="dxa"/>
                  <w:vAlign w:val="center"/>
                </w:tcPr>
                <w:p w14:paraId="7C081522">
                  <w:pPr>
                    <w:adjustRightInd w:val="0"/>
                    <w:snapToGrid w:val="0"/>
                    <w:rPr>
                      <w:rFonts w:ascii="Times New Roman" w:hAnsi="Times New Roman" w:eastAsia="宋体" w:cs="Times New Roman"/>
                      <w:color w:val="auto"/>
                      <w:szCs w:val="24"/>
                      <w14:ligatures w14:val="none"/>
                    </w:rPr>
                  </w:pPr>
                  <w:bookmarkStart w:id="48" w:name="_Hlk513646797"/>
                  <w:r>
                    <w:rPr>
                      <w:rFonts w:ascii="Times New Roman" w:hAnsi="Times New Roman" w:eastAsia="宋体" w:cs="Times New Roman"/>
                      <w:color w:val="auto"/>
                      <w:szCs w:val="24"/>
                      <w14:ligatures w14:val="none"/>
                    </w:rPr>
                    <w:t>《工业企业厂界环境噪声排放标准》（GB12348-2008）中2类标准要求</w:t>
                  </w:r>
                  <w:bookmarkEnd w:id="48"/>
                  <w:r>
                    <w:rPr>
                      <w:rFonts w:ascii="Times New Roman" w:hAnsi="Times New Roman" w:eastAsia="宋体" w:cs="Times New Roman"/>
                      <w:color w:val="auto"/>
                      <w:szCs w:val="24"/>
                      <w14:ligatures w14:val="none"/>
                    </w:rPr>
                    <w:t>。</w:t>
                  </w:r>
                </w:p>
              </w:tc>
            </w:tr>
            <w:bookmarkEnd w:id="47"/>
          </w:tbl>
          <w:p w14:paraId="230A8656">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4、固体废物</w:t>
            </w:r>
          </w:p>
          <w:p w14:paraId="6FFFEAC4">
            <w:pPr>
              <w:adjustRightInd w:val="0"/>
              <w:snapToGrid w:val="0"/>
              <w:spacing w:line="360" w:lineRule="auto"/>
              <w:ind w:firstLine="480" w:firstLineChars="200"/>
              <w:rPr>
                <w:rFonts w:ascii="Times New Roman" w:hAnsi="Times New Roman" w:eastAsia="宋体" w:cs="Times New Roman"/>
                <w:bCs/>
                <w:color w:val="auto"/>
                <w:sz w:val="24"/>
                <w:szCs w:val="24"/>
                <w14:ligatures w14:val="none"/>
              </w:rPr>
            </w:pPr>
            <w:r>
              <w:rPr>
                <w:rFonts w:hint="eastAsia" w:ascii="Times New Roman" w:hAnsi="Times New Roman" w:eastAsia="宋体" w:cs="Times New Roman"/>
                <w:bCs/>
                <w:color w:val="auto"/>
                <w:sz w:val="24"/>
                <w:szCs w:val="24"/>
                <w14:ligatures w14:val="none"/>
              </w:rPr>
              <w:t>本项目运营期固体废物分类执行《关于发布〈固体废物分类与代码目录〉的公告》（生态环境部公告2024年第4号），一般固体废物执行《一般工业固体废物贮存和填埋污染控制标准》（GB18599-2020）。</w:t>
            </w:r>
          </w:p>
        </w:tc>
      </w:tr>
      <w:tr w14:paraId="09B7FD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06" w:hRule="atLeast"/>
          <w:jc w:val="center"/>
        </w:trPr>
        <w:tc>
          <w:tcPr>
            <w:tcW w:w="464" w:type="dxa"/>
            <w:vAlign w:val="center"/>
          </w:tcPr>
          <w:p w14:paraId="3843475B">
            <w:pPr>
              <w:adjustRightInd w:val="0"/>
              <w:snapToGrid w:val="0"/>
              <w:jc w:val="center"/>
              <w:rPr>
                <w:rFonts w:ascii="Times New Roman" w:hAnsi="Times New Roman" w:eastAsia="宋体" w:cs="Times New Roman"/>
                <w:b/>
                <w:color w:val="auto"/>
                <w:kern w:val="0"/>
                <w:sz w:val="24"/>
                <w:szCs w:val="24"/>
                <w14:ligatures w14:val="none"/>
              </w:rPr>
            </w:pPr>
            <w:r>
              <w:rPr>
                <w:rFonts w:ascii="Times New Roman" w:hAnsi="Times New Roman" w:eastAsia="宋体" w:cs="Times New Roman"/>
                <w:b/>
                <w:color w:val="auto"/>
                <w:kern w:val="0"/>
                <w:sz w:val="24"/>
                <w:szCs w:val="24"/>
                <w14:ligatures w14:val="none"/>
              </w:rPr>
              <w:t>总量控制指标</w:t>
            </w:r>
          </w:p>
        </w:tc>
        <w:tc>
          <w:tcPr>
            <w:tcW w:w="8361" w:type="dxa"/>
            <w:vAlign w:val="center"/>
          </w:tcPr>
          <w:p w14:paraId="081539E4">
            <w:pPr>
              <w:adjustRightInd w:val="0"/>
              <w:snapToGrid w:val="0"/>
              <w:spacing w:line="500" w:lineRule="exact"/>
              <w:ind w:firstLine="480" w:firstLineChars="200"/>
              <w:rPr>
                <w:rFonts w:ascii="Times New Roman" w:hAnsi="Times New Roman" w:eastAsia="宋体" w:cs="Times New Roman"/>
                <w:snapToGrid w:val="0"/>
                <w:color w:val="auto"/>
                <w:kern w:val="0"/>
                <w:sz w:val="24"/>
                <w:szCs w:val="24"/>
                <w14:ligatures w14:val="none"/>
              </w:rPr>
            </w:pPr>
            <w:r>
              <w:rPr>
                <w:rFonts w:hint="eastAsia" w:ascii="Times New Roman" w:hAnsi="Times New Roman" w:eastAsia="宋体" w:cs="Times New Roman"/>
                <w:snapToGrid w:val="0"/>
                <w:color w:val="auto"/>
                <w:kern w:val="0"/>
                <w:sz w:val="24"/>
                <w:szCs w:val="24"/>
                <w:lang w:val="en-US" w:eastAsia="zh-CN"/>
                <w14:ligatures w14:val="none"/>
              </w:rPr>
              <w:t>本项</w:t>
            </w:r>
            <w:r>
              <w:rPr>
                <w:rFonts w:hint="eastAsia" w:ascii="Times New Roman" w:hAnsi="Times New Roman" w:eastAsia="宋体" w:cs="Times New Roman"/>
                <w:snapToGrid w:val="0"/>
                <w:color w:val="auto"/>
                <w:kern w:val="0"/>
                <w:sz w:val="24"/>
                <w:szCs w:val="24"/>
                <w14:ligatures w14:val="none"/>
              </w:rPr>
              <w:t>目</w:t>
            </w:r>
            <w:r>
              <w:rPr>
                <w:rFonts w:hint="eastAsia" w:ascii="Times New Roman" w:hAnsi="Times New Roman" w:eastAsia="宋体" w:cs="Times New Roman"/>
                <w:snapToGrid w:val="0"/>
                <w:color w:val="auto"/>
                <w:kern w:val="0"/>
                <w:sz w:val="24"/>
                <w:szCs w:val="24"/>
                <w:lang w:val="en-US" w:eastAsia="zh-CN"/>
                <w14:ligatures w14:val="none"/>
              </w:rPr>
              <w:t>总量控制指标为</w:t>
            </w:r>
            <w:r>
              <w:rPr>
                <w:rFonts w:hint="eastAsia" w:ascii="Times New Roman" w:hAnsi="Times New Roman" w:eastAsia="宋体" w:cs="Times New Roman"/>
                <w:snapToGrid w:val="0"/>
                <w:color w:val="auto"/>
                <w:kern w:val="0"/>
                <w:sz w:val="24"/>
                <w:szCs w:val="24"/>
                <w14:ligatures w14:val="none"/>
              </w:rPr>
              <w:t>二氧化硫、氮氧化物及颗粒物</w:t>
            </w:r>
            <w:r>
              <w:rPr>
                <w:rFonts w:hint="eastAsia" w:ascii="Times New Roman" w:hAnsi="Times New Roman" w:eastAsia="宋体" w:cs="Times New Roman"/>
                <w:snapToGrid w:val="0"/>
                <w:color w:val="auto"/>
                <w:kern w:val="0"/>
                <w:sz w:val="24"/>
                <w:szCs w:val="24"/>
                <w:lang w:eastAsia="zh-CN"/>
                <w14:ligatures w14:val="none"/>
              </w:rPr>
              <w:t>，</w:t>
            </w:r>
            <w:r>
              <w:rPr>
                <w:rFonts w:hint="eastAsia" w:ascii="Times New Roman" w:hAnsi="Times New Roman" w:eastAsia="宋体" w:cs="Times New Roman"/>
                <w:snapToGrid w:val="0"/>
                <w:color w:val="auto"/>
                <w:kern w:val="0"/>
                <w:sz w:val="24"/>
                <w:szCs w:val="24"/>
                <w:lang w:val="en-US" w:eastAsia="zh-CN"/>
                <w14:ligatures w14:val="none"/>
              </w:rPr>
              <w:t>三本账计算如下：</w:t>
            </w:r>
          </w:p>
          <w:p w14:paraId="315A8C69">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表3-</w:t>
            </w:r>
            <w:r>
              <w:rPr>
                <w:rFonts w:hint="eastAsia" w:ascii="Times New Roman" w:hAnsi="Times New Roman" w:eastAsia="黑体" w:cs="Times New Roman"/>
                <w:color w:val="auto"/>
                <w:kern w:val="0"/>
                <w:sz w:val="24"/>
                <w:szCs w:val="20"/>
                <w14:ligatures w14:val="none"/>
              </w:rPr>
              <w:t xml:space="preserve">8 </w:t>
            </w:r>
            <w:r>
              <w:rPr>
                <w:rFonts w:ascii="Times New Roman" w:hAnsi="Times New Roman" w:eastAsia="黑体" w:cs="Times New Roman"/>
                <w:color w:val="auto"/>
                <w:kern w:val="0"/>
                <w:sz w:val="24"/>
                <w:szCs w:val="20"/>
                <w14:ligatures w14:val="none"/>
              </w:rPr>
              <w:t>本项目总量控制指标表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1449"/>
              <w:gridCol w:w="1333"/>
              <w:gridCol w:w="1333"/>
              <w:gridCol w:w="1333"/>
              <w:gridCol w:w="1175"/>
              <w:gridCol w:w="1177"/>
            </w:tblGrid>
            <w:tr w14:paraId="72EC0B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351" w:type="pct"/>
                  <w:tcBorders>
                    <w:top w:val="single" w:color="auto" w:sz="12" w:space="0"/>
                    <w:left w:val="nil"/>
                    <w:bottom w:val="single" w:color="auto" w:sz="4" w:space="0"/>
                    <w:right w:val="single" w:color="auto" w:sz="4" w:space="0"/>
                  </w:tcBorders>
                  <w:vAlign w:val="center"/>
                </w:tcPr>
                <w:p w14:paraId="79C974E7">
                  <w:pPr>
                    <w:adjustRightInd w:val="0"/>
                    <w:snapToGrid w:val="0"/>
                    <w:jc w:val="center"/>
                    <w:rPr>
                      <w:rFonts w:ascii="Times New Roman" w:hAnsi="Times New Roman" w:eastAsia="宋体" w:cs="Times New Roman"/>
                      <w:color w:val="auto"/>
                      <w:szCs w:val="21"/>
                      <w14:ligatures w14:val="none"/>
                    </w:rPr>
                  </w:pPr>
                  <w:bookmarkStart w:id="49" w:name="_Hlk173166140"/>
                  <w:r>
                    <w:rPr>
                      <w:rFonts w:ascii="Times New Roman" w:hAnsi="Times New Roman" w:eastAsia="宋体" w:cs="Times New Roman"/>
                      <w:color w:val="auto"/>
                      <w:szCs w:val="21"/>
                      <w14:ligatures w14:val="none"/>
                    </w:rPr>
                    <w:t>项目</w:t>
                  </w:r>
                </w:p>
              </w:tc>
              <w:tc>
                <w:tcPr>
                  <w:tcW w:w="863" w:type="pct"/>
                  <w:tcBorders>
                    <w:top w:val="single" w:color="auto" w:sz="12" w:space="0"/>
                    <w:left w:val="nil"/>
                    <w:bottom w:val="single" w:color="auto" w:sz="4" w:space="0"/>
                    <w:right w:val="nil"/>
                  </w:tcBorders>
                  <w:vAlign w:val="center"/>
                </w:tcPr>
                <w:p w14:paraId="4096BD2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污染物名称</w:t>
                  </w:r>
                </w:p>
              </w:tc>
              <w:tc>
                <w:tcPr>
                  <w:tcW w:w="794" w:type="pct"/>
                  <w:tcBorders>
                    <w:top w:val="single" w:color="auto" w:sz="12" w:space="0"/>
                    <w:left w:val="single" w:color="auto" w:sz="4" w:space="0"/>
                    <w:bottom w:val="single" w:color="auto" w:sz="4" w:space="0"/>
                    <w:right w:val="single" w:color="auto" w:sz="4" w:space="0"/>
                  </w:tcBorders>
                  <w:vAlign w:val="center"/>
                </w:tcPr>
                <w:p w14:paraId="53DE65C3">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现有工程排放量</w:t>
                  </w:r>
                </w:p>
              </w:tc>
              <w:tc>
                <w:tcPr>
                  <w:tcW w:w="794" w:type="pct"/>
                  <w:tcBorders>
                    <w:top w:val="single" w:color="auto" w:sz="12" w:space="0"/>
                    <w:left w:val="single" w:color="auto" w:sz="4" w:space="0"/>
                    <w:bottom w:val="single" w:color="auto" w:sz="4" w:space="0"/>
                    <w:right w:val="single" w:color="auto" w:sz="4" w:space="0"/>
                  </w:tcBorders>
                  <w:vAlign w:val="center"/>
                </w:tcPr>
                <w:p w14:paraId="0C0A078F">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本项目排放量</w:t>
                  </w:r>
                </w:p>
              </w:tc>
              <w:tc>
                <w:tcPr>
                  <w:tcW w:w="794" w:type="pct"/>
                  <w:tcBorders>
                    <w:top w:val="single" w:color="auto" w:sz="12" w:space="0"/>
                    <w:left w:val="single" w:color="auto" w:sz="4" w:space="0"/>
                    <w:bottom w:val="single" w:color="auto" w:sz="4" w:space="0"/>
                    <w:right w:val="single" w:color="auto" w:sz="4" w:space="0"/>
                  </w:tcBorders>
                  <w:vAlign w:val="center"/>
                </w:tcPr>
                <w:p w14:paraId="71E4398B">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本项目核定排放量</w:t>
                  </w:r>
                </w:p>
              </w:tc>
              <w:tc>
                <w:tcPr>
                  <w:tcW w:w="700" w:type="pct"/>
                  <w:tcBorders>
                    <w:top w:val="single" w:color="auto" w:sz="12" w:space="0"/>
                    <w:left w:val="single" w:color="auto" w:sz="4" w:space="0"/>
                    <w:bottom w:val="single" w:color="auto" w:sz="4" w:space="0"/>
                    <w:right w:val="single" w:color="auto" w:sz="4" w:space="0"/>
                  </w:tcBorders>
                  <w:vAlign w:val="center"/>
                </w:tcPr>
                <w:p w14:paraId="5B806D4D">
                  <w:pPr>
                    <w:adjustRightInd w:val="0"/>
                    <w:snapToGrid w:val="0"/>
                    <w:jc w:val="center"/>
                    <w:rPr>
                      <w:rFonts w:hint="eastAsia" w:ascii="Times New Roman" w:hAnsi="Times New Roman" w:eastAsia="宋体" w:cs="Times New Roman"/>
                      <w:color w:val="auto"/>
                      <w:szCs w:val="21"/>
                      <w:lang w:val="en-US" w:eastAsia="zh-CN"/>
                      <w14:ligatures w14:val="none"/>
                    </w:rPr>
                  </w:pPr>
                  <w:r>
                    <w:rPr>
                      <w:rFonts w:hint="default" w:ascii="Times New Roman" w:hAnsi="Times New Roman" w:eastAsia="宋体" w:cs="Times New Roman"/>
                      <w:color w:val="auto"/>
                      <w:szCs w:val="21"/>
                      <w:lang w:val="en-US" w:eastAsia="zh-CN"/>
                      <w14:ligatures w14:val="none"/>
                    </w:rPr>
                    <w:t>本项目建成后全厂排放量</w:t>
                  </w:r>
                </w:p>
              </w:tc>
              <w:tc>
                <w:tcPr>
                  <w:tcW w:w="701" w:type="pct"/>
                  <w:tcBorders>
                    <w:top w:val="single" w:color="auto" w:sz="12" w:space="0"/>
                    <w:left w:val="single" w:color="auto" w:sz="4" w:space="0"/>
                    <w:bottom w:val="single" w:color="auto" w:sz="4" w:space="0"/>
                    <w:right w:val="single" w:color="auto" w:sz="4" w:space="0"/>
                  </w:tcBorders>
                  <w:vAlign w:val="center"/>
                </w:tcPr>
                <w:p w14:paraId="2E6694F6">
                  <w:pPr>
                    <w:adjustRightInd w:val="0"/>
                    <w:snapToGrid w:val="0"/>
                    <w:jc w:val="center"/>
                    <w:rPr>
                      <w:rFonts w:hint="eastAsia" w:ascii="Times New Roman" w:hAnsi="Times New Roman" w:eastAsia="宋体" w:cs="Times New Roman"/>
                      <w:color w:val="auto"/>
                      <w:szCs w:val="21"/>
                      <w:lang w:val="en-US" w:eastAsia="zh-CN"/>
                      <w14:ligatures w14:val="none"/>
                    </w:rPr>
                  </w:pPr>
                  <w:r>
                    <w:rPr>
                      <w:rFonts w:hint="default" w:ascii="Times New Roman" w:hAnsi="Times New Roman" w:eastAsia="宋体" w:cs="Times New Roman"/>
                      <w:color w:val="auto"/>
                      <w:szCs w:val="21"/>
                      <w:lang w:val="en-US" w:eastAsia="zh-CN"/>
                      <w14:ligatures w14:val="none"/>
                    </w:rPr>
                    <w:t>本项目核定排放量</w:t>
                  </w:r>
                </w:p>
              </w:tc>
            </w:tr>
            <w:tr w14:paraId="2CFF7B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351" w:type="pct"/>
                  <w:vMerge w:val="restart"/>
                  <w:tcBorders>
                    <w:top w:val="single" w:color="auto" w:sz="4" w:space="0"/>
                    <w:left w:val="nil"/>
                    <w:right w:val="single" w:color="auto" w:sz="4" w:space="0"/>
                  </w:tcBorders>
                  <w:vAlign w:val="center"/>
                </w:tcPr>
                <w:p w14:paraId="0CB80CD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废气</w:t>
                  </w:r>
                </w:p>
              </w:tc>
              <w:tc>
                <w:tcPr>
                  <w:tcW w:w="863" w:type="pct"/>
                  <w:tcBorders>
                    <w:top w:val="single" w:color="auto" w:sz="4" w:space="0"/>
                    <w:left w:val="nil"/>
                    <w:bottom w:val="single" w:color="auto" w:sz="4" w:space="0"/>
                    <w:right w:val="nil"/>
                  </w:tcBorders>
                  <w:vAlign w:val="center"/>
                </w:tcPr>
                <w:p w14:paraId="0BD2074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颗粒物</w:t>
                  </w:r>
                </w:p>
              </w:tc>
              <w:tc>
                <w:tcPr>
                  <w:tcW w:w="794" w:type="pct"/>
                  <w:tcBorders>
                    <w:top w:val="single" w:color="auto" w:sz="4" w:space="0"/>
                    <w:left w:val="single" w:color="auto" w:sz="4" w:space="0"/>
                    <w:bottom w:val="single" w:color="auto" w:sz="4" w:space="0"/>
                    <w:right w:val="single" w:color="auto" w:sz="4" w:space="0"/>
                  </w:tcBorders>
                  <w:vAlign w:val="top"/>
                </w:tcPr>
                <w:p w14:paraId="31E17A18">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0.873t/a</w:t>
                  </w:r>
                </w:p>
              </w:tc>
              <w:tc>
                <w:tcPr>
                  <w:tcW w:w="794" w:type="pct"/>
                  <w:tcBorders>
                    <w:top w:val="single" w:color="auto" w:sz="4" w:space="0"/>
                    <w:left w:val="single" w:color="auto" w:sz="4" w:space="0"/>
                    <w:bottom w:val="single" w:color="auto" w:sz="4" w:space="0"/>
                    <w:right w:val="single" w:color="auto" w:sz="4" w:space="0"/>
                  </w:tcBorders>
                  <w:vAlign w:val="center"/>
                </w:tcPr>
                <w:p w14:paraId="4A03A5C4">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eastAsia="zh-CN"/>
                      <w14:ligatures w14:val="none"/>
                    </w:rPr>
                    <w:t>1.196</w:t>
                  </w:r>
                  <w:r>
                    <w:rPr>
                      <w:rFonts w:ascii="Times New Roman" w:hAnsi="Times New Roman" w:eastAsia="宋体" w:cs="Times New Roman"/>
                      <w:snapToGrid w:val="0"/>
                      <w:color w:val="auto"/>
                      <w:kern w:val="21"/>
                      <w:szCs w:val="21"/>
                      <w14:ligatures w14:val="none"/>
                    </w:rPr>
                    <w:t>t/a</w:t>
                  </w:r>
                </w:p>
              </w:tc>
              <w:tc>
                <w:tcPr>
                  <w:tcW w:w="794" w:type="pct"/>
                  <w:tcBorders>
                    <w:top w:val="single" w:color="auto" w:sz="4" w:space="0"/>
                    <w:left w:val="single" w:color="auto" w:sz="4" w:space="0"/>
                    <w:bottom w:val="single" w:color="auto" w:sz="4" w:space="0"/>
                    <w:right w:val="single" w:color="auto" w:sz="4" w:space="0"/>
                  </w:tcBorders>
                  <w:vAlign w:val="center"/>
                </w:tcPr>
                <w:p w14:paraId="136CE5FD">
                  <w:pPr>
                    <w:adjustRightInd w:val="0"/>
                    <w:snapToGrid w:val="0"/>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1.418t/a</w:t>
                  </w:r>
                </w:p>
              </w:tc>
              <w:tc>
                <w:tcPr>
                  <w:tcW w:w="700" w:type="pct"/>
                  <w:tcBorders>
                    <w:top w:val="single" w:color="auto" w:sz="4" w:space="0"/>
                    <w:left w:val="single" w:color="auto" w:sz="4" w:space="0"/>
                    <w:bottom w:val="single" w:color="auto" w:sz="4" w:space="0"/>
                    <w:right w:val="single" w:color="auto" w:sz="4" w:space="0"/>
                  </w:tcBorders>
                  <w:vAlign w:val="center"/>
                </w:tcPr>
                <w:p w14:paraId="53BFD62D">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snapToGrid w:val="0"/>
                      <w:color w:val="auto"/>
                      <w:kern w:val="21"/>
                      <w:szCs w:val="21"/>
                      <w:lang w:val="en-US" w:eastAsia="zh-CN"/>
                      <w14:ligatures w14:val="none"/>
                    </w:rPr>
                    <w:t>2.069</w:t>
                  </w:r>
                  <w:r>
                    <w:rPr>
                      <w:rFonts w:ascii="Times New Roman" w:hAnsi="Times New Roman" w:eastAsia="宋体" w:cs="Times New Roman"/>
                      <w:snapToGrid w:val="0"/>
                      <w:color w:val="auto"/>
                      <w:kern w:val="21"/>
                      <w:szCs w:val="21"/>
                      <w14:ligatures w14:val="none"/>
                    </w:rPr>
                    <w:t>t/a</w:t>
                  </w:r>
                </w:p>
              </w:tc>
              <w:tc>
                <w:tcPr>
                  <w:tcW w:w="701" w:type="pct"/>
                  <w:tcBorders>
                    <w:top w:val="single" w:color="auto" w:sz="4" w:space="0"/>
                    <w:left w:val="single" w:color="auto" w:sz="4" w:space="0"/>
                    <w:bottom w:val="single" w:color="auto" w:sz="4" w:space="0"/>
                    <w:right w:val="single" w:color="auto" w:sz="4" w:space="0"/>
                  </w:tcBorders>
                  <w:vAlign w:val="center"/>
                </w:tcPr>
                <w:p w14:paraId="675E2FFB">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snapToGrid w:val="0"/>
                      <w:color w:val="auto"/>
                      <w:kern w:val="21"/>
                      <w:szCs w:val="21"/>
                      <w:lang w:val="en-US" w:eastAsia="zh-CN"/>
                      <w14:ligatures w14:val="none"/>
                    </w:rPr>
                    <w:t>2.291</w:t>
                  </w:r>
                  <w:r>
                    <w:rPr>
                      <w:rFonts w:ascii="Times New Roman" w:hAnsi="Times New Roman" w:eastAsia="宋体" w:cs="Times New Roman"/>
                      <w:snapToGrid w:val="0"/>
                      <w:color w:val="auto"/>
                      <w:kern w:val="21"/>
                      <w:szCs w:val="21"/>
                      <w14:ligatures w14:val="none"/>
                    </w:rPr>
                    <w:t>t/a</w:t>
                  </w:r>
                </w:p>
              </w:tc>
            </w:tr>
            <w:tr w14:paraId="39451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51" w:type="pct"/>
                  <w:vMerge w:val="continue"/>
                  <w:tcBorders>
                    <w:left w:val="nil"/>
                    <w:right w:val="single" w:color="auto" w:sz="4" w:space="0"/>
                  </w:tcBorders>
                  <w:vAlign w:val="center"/>
                </w:tcPr>
                <w:p w14:paraId="6A44B43B">
                  <w:pPr>
                    <w:adjustRightInd w:val="0"/>
                    <w:snapToGrid w:val="0"/>
                    <w:jc w:val="center"/>
                    <w:rPr>
                      <w:rFonts w:ascii="Times New Roman" w:hAnsi="Times New Roman" w:eastAsia="宋体" w:cs="Times New Roman"/>
                      <w:color w:val="auto"/>
                      <w:szCs w:val="21"/>
                      <w14:ligatures w14:val="none"/>
                    </w:rPr>
                  </w:pPr>
                </w:p>
              </w:tc>
              <w:tc>
                <w:tcPr>
                  <w:tcW w:w="863" w:type="pct"/>
                  <w:tcBorders>
                    <w:top w:val="single" w:color="auto" w:sz="4" w:space="0"/>
                    <w:left w:val="nil"/>
                    <w:bottom w:val="single" w:color="auto" w:sz="4" w:space="0"/>
                    <w:right w:val="nil"/>
                  </w:tcBorders>
                  <w:vAlign w:val="center"/>
                </w:tcPr>
                <w:p w14:paraId="68C3309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SO</w:t>
                  </w:r>
                  <w:r>
                    <w:rPr>
                      <w:rFonts w:ascii="Times New Roman" w:hAnsi="Times New Roman" w:eastAsia="宋体" w:cs="Times New Roman"/>
                      <w:color w:val="auto"/>
                      <w:szCs w:val="21"/>
                      <w:vertAlign w:val="subscript"/>
                      <w14:ligatures w14:val="none"/>
                    </w:rPr>
                    <w:t>2</w:t>
                  </w:r>
                </w:p>
              </w:tc>
              <w:tc>
                <w:tcPr>
                  <w:tcW w:w="794" w:type="pct"/>
                  <w:tcBorders>
                    <w:top w:val="single" w:color="auto" w:sz="4" w:space="0"/>
                    <w:left w:val="single" w:color="auto" w:sz="4" w:space="0"/>
                    <w:bottom w:val="single" w:color="auto" w:sz="4" w:space="0"/>
                    <w:right w:val="single" w:color="auto" w:sz="4" w:space="0"/>
                  </w:tcBorders>
                  <w:vAlign w:val="center"/>
                </w:tcPr>
                <w:p w14:paraId="2A87C5C5">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1.188t/a</w:t>
                  </w:r>
                </w:p>
              </w:tc>
              <w:tc>
                <w:tcPr>
                  <w:tcW w:w="794" w:type="pct"/>
                  <w:tcBorders>
                    <w:top w:val="single" w:color="auto" w:sz="4" w:space="0"/>
                    <w:left w:val="single" w:color="auto" w:sz="4" w:space="0"/>
                    <w:bottom w:val="single" w:color="auto" w:sz="4" w:space="0"/>
                    <w:right w:val="single" w:color="auto" w:sz="4" w:space="0"/>
                  </w:tcBorders>
                  <w:vAlign w:val="center"/>
                </w:tcPr>
                <w:p w14:paraId="5FBBB790">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eastAsia="zh-CN"/>
                      <w14:ligatures w14:val="none"/>
                    </w:rPr>
                    <w:t>1.0168</w:t>
                  </w:r>
                  <w:r>
                    <w:rPr>
                      <w:rFonts w:ascii="Times New Roman" w:hAnsi="Times New Roman" w:eastAsia="宋体" w:cs="Times New Roman"/>
                      <w:snapToGrid w:val="0"/>
                      <w:color w:val="auto"/>
                      <w:kern w:val="21"/>
                      <w:szCs w:val="21"/>
                      <w14:ligatures w14:val="none"/>
                    </w:rPr>
                    <w:t>t/a</w:t>
                  </w:r>
                </w:p>
              </w:tc>
              <w:tc>
                <w:tcPr>
                  <w:tcW w:w="794" w:type="pct"/>
                  <w:tcBorders>
                    <w:top w:val="single" w:color="auto" w:sz="4" w:space="0"/>
                    <w:left w:val="single" w:color="auto" w:sz="4" w:space="0"/>
                    <w:bottom w:val="single" w:color="auto" w:sz="4" w:space="0"/>
                    <w:right w:val="single" w:color="auto" w:sz="4" w:space="0"/>
                  </w:tcBorders>
                  <w:vAlign w:val="center"/>
                </w:tcPr>
                <w:p w14:paraId="232D2C5D">
                  <w:pPr>
                    <w:adjustRightInd w:val="0"/>
                    <w:snapToGrid w:val="0"/>
                    <w:jc w:val="center"/>
                    <w:rPr>
                      <w:rFonts w:hint="default" w:ascii="Times New Roman" w:hAnsi="Times New Roman" w:eastAsia="宋体" w:cs="Times New Roman"/>
                      <w:color w:val="auto"/>
                      <w:kern w:val="0"/>
                      <w:szCs w:val="21"/>
                      <w:lang w:val="en-US"/>
                      <w14:ligatures w14:val="none"/>
                    </w:rPr>
                  </w:pPr>
                  <w:r>
                    <w:rPr>
                      <w:rFonts w:hint="eastAsia" w:ascii="Times New Roman" w:hAnsi="Times New Roman" w:eastAsia="宋体" w:cs="Times New Roman"/>
                      <w:color w:val="auto"/>
                      <w:kern w:val="0"/>
                      <w:szCs w:val="21"/>
                      <w:lang w:val="en-US" w:eastAsia="zh-CN"/>
                      <w14:ligatures w14:val="none"/>
                    </w:rPr>
                    <w:t>4.717t/a</w:t>
                  </w:r>
                </w:p>
              </w:tc>
              <w:tc>
                <w:tcPr>
                  <w:tcW w:w="700" w:type="pct"/>
                  <w:tcBorders>
                    <w:top w:val="single" w:color="auto" w:sz="4" w:space="0"/>
                    <w:left w:val="single" w:color="auto" w:sz="4" w:space="0"/>
                    <w:bottom w:val="single" w:color="auto" w:sz="4" w:space="0"/>
                    <w:right w:val="single" w:color="auto" w:sz="4" w:space="0"/>
                  </w:tcBorders>
                  <w:vAlign w:val="center"/>
                </w:tcPr>
                <w:p w14:paraId="170BB525">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2.205</w:t>
                  </w:r>
                  <w:r>
                    <w:rPr>
                      <w:rFonts w:ascii="Times New Roman" w:hAnsi="Times New Roman" w:eastAsia="宋体" w:cs="Times New Roman"/>
                      <w:snapToGrid w:val="0"/>
                      <w:color w:val="auto"/>
                      <w:kern w:val="21"/>
                      <w:szCs w:val="21"/>
                      <w14:ligatures w14:val="none"/>
                    </w:rPr>
                    <w:t>t/a</w:t>
                  </w:r>
                </w:p>
              </w:tc>
              <w:tc>
                <w:tcPr>
                  <w:tcW w:w="701" w:type="pct"/>
                  <w:tcBorders>
                    <w:top w:val="single" w:color="auto" w:sz="4" w:space="0"/>
                    <w:left w:val="single" w:color="auto" w:sz="4" w:space="0"/>
                    <w:bottom w:val="single" w:color="auto" w:sz="4" w:space="0"/>
                    <w:right w:val="single" w:color="auto" w:sz="4" w:space="0"/>
                  </w:tcBorders>
                  <w:vAlign w:val="center"/>
                </w:tcPr>
                <w:p w14:paraId="208788FF">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5.905</w:t>
                  </w:r>
                  <w:r>
                    <w:rPr>
                      <w:rFonts w:ascii="Times New Roman" w:hAnsi="Times New Roman" w:eastAsia="宋体" w:cs="Times New Roman"/>
                      <w:snapToGrid w:val="0"/>
                      <w:color w:val="auto"/>
                      <w:kern w:val="21"/>
                      <w:szCs w:val="21"/>
                      <w14:ligatures w14:val="none"/>
                    </w:rPr>
                    <w:t>t/a</w:t>
                  </w:r>
                </w:p>
              </w:tc>
            </w:tr>
            <w:tr w14:paraId="64EC18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51" w:type="pct"/>
                  <w:vMerge w:val="continue"/>
                  <w:tcBorders>
                    <w:left w:val="nil"/>
                    <w:right w:val="single" w:color="auto" w:sz="4" w:space="0"/>
                  </w:tcBorders>
                  <w:vAlign w:val="center"/>
                </w:tcPr>
                <w:p w14:paraId="6CD6D78D">
                  <w:pPr>
                    <w:adjustRightInd w:val="0"/>
                    <w:snapToGrid w:val="0"/>
                    <w:jc w:val="center"/>
                    <w:rPr>
                      <w:rFonts w:ascii="Times New Roman" w:hAnsi="Times New Roman" w:eastAsia="宋体" w:cs="Times New Roman"/>
                      <w:color w:val="auto"/>
                      <w:szCs w:val="21"/>
                      <w14:ligatures w14:val="none"/>
                    </w:rPr>
                  </w:pPr>
                </w:p>
              </w:tc>
              <w:tc>
                <w:tcPr>
                  <w:tcW w:w="863" w:type="pct"/>
                  <w:tcBorders>
                    <w:top w:val="single" w:color="auto" w:sz="4" w:space="0"/>
                    <w:left w:val="nil"/>
                    <w:bottom w:val="single" w:color="auto" w:sz="4" w:space="0"/>
                    <w:right w:val="nil"/>
                  </w:tcBorders>
                  <w:vAlign w:val="center"/>
                </w:tcPr>
                <w:p w14:paraId="09182B1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NO</w:t>
                  </w:r>
                  <w:r>
                    <w:rPr>
                      <w:rFonts w:ascii="Times New Roman" w:hAnsi="Times New Roman" w:eastAsia="宋体" w:cs="Times New Roman"/>
                      <w:color w:val="auto"/>
                      <w:szCs w:val="21"/>
                      <w:vertAlign w:val="subscript"/>
                      <w14:ligatures w14:val="none"/>
                    </w:rPr>
                    <w:t>X</w:t>
                  </w:r>
                </w:p>
              </w:tc>
              <w:tc>
                <w:tcPr>
                  <w:tcW w:w="794" w:type="pct"/>
                  <w:tcBorders>
                    <w:top w:val="single" w:color="auto" w:sz="4" w:space="0"/>
                    <w:left w:val="single" w:color="auto" w:sz="4" w:space="0"/>
                    <w:bottom w:val="single" w:color="auto" w:sz="4" w:space="0"/>
                    <w:right w:val="single" w:color="auto" w:sz="4" w:space="0"/>
                  </w:tcBorders>
                  <w:vAlign w:val="center"/>
                </w:tcPr>
                <w:p w14:paraId="465DDB80">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1.781t/a</w:t>
                  </w:r>
                </w:p>
              </w:tc>
              <w:tc>
                <w:tcPr>
                  <w:tcW w:w="794" w:type="pct"/>
                  <w:tcBorders>
                    <w:top w:val="single" w:color="auto" w:sz="4" w:space="0"/>
                    <w:left w:val="single" w:color="auto" w:sz="4" w:space="0"/>
                    <w:bottom w:val="single" w:color="auto" w:sz="4" w:space="0"/>
                    <w:right w:val="single" w:color="auto" w:sz="4" w:space="0"/>
                  </w:tcBorders>
                  <w:vAlign w:val="center"/>
                </w:tcPr>
                <w:p w14:paraId="5FE81271">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eastAsia="zh-CN"/>
                      <w14:ligatures w14:val="none"/>
                    </w:rPr>
                    <w:t>8.38</w:t>
                  </w:r>
                  <w:r>
                    <w:rPr>
                      <w:rFonts w:ascii="Times New Roman" w:hAnsi="Times New Roman" w:eastAsia="宋体" w:cs="Times New Roman"/>
                      <w:snapToGrid w:val="0"/>
                      <w:color w:val="auto"/>
                      <w:kern w:val="21"/>
                      <w:szCs w:val="21"/>
                      <w14:ligatures w14:val="none"/>
                    </w:rPr>
                    <w:t>t/a</w:t>
                  </w:r>
                </w:p>
              </w:tc>
              <w:tc>
                <w:tcPr>
                  <w:tcW w:w="794" w:type="pct"/>
                  <w:tcBorders>
                    <w:top w:val="single" w:color="auto" w:sz="4" w:space="0"/>
                    <w:left w:val="single" w:color="auto" w:sz="4" w:space="0"/>
                    <w:bottom w:val="single" w:color="auto" w:sz="4" w:space="0"/>
                    <w:right w:val="single" w:color="auto" w:sz="4" w:space="0"/>
                  </w:tcBorders>
                  <w:vAlign w:val="center"/>
                </w:tcPr>
                <w:p w14:paraId="7F3AF124">
                  <w:pPr>
                    <w:adjustRightInd w:val="0"/>
                    <w:snapToGrid w:val="0"/>
                    <w:jc w:val="center"/>
                    <w:rPr>
                      <w:rFonts w:hint="default" w:ascii="Times New Roman" w:hAnsi="Times New Roman" w:eastAsia="宋体" w:cs="Times New Roman"/>
                      <w:color w:val="auto"/>
                      <w:kern w:val="0"/>
                      <w:szCs w:val="21"/>
                      <w:lang w:val="en-US"/>
                      <w14:ligatures w14:val="none"/>
                    </w:rPr>
                  </w:pPr>
                  <w:r>
                    <w:rPr>
                      <w:rFonts w:hint="eastAsia" w:ascii="Times New Roman" w:hAnsi="Times New Roman" w:eastAsia="宋体" w:cs="Times New Roman"/>
                      <w:color w:val="auto"/>
                      <w:kern w:val="0"/>
                      <w:szCs w:val="21"/>
                      <w:lang w:val="en-US" w:eastAsia="zh-CN"/>
                      <w14:ligatures w14:val="none"/>
                    </w:rPr>
                    <w:t>14.151t/a</w:t>
                  </w:r>
                </w:p>
              </w:tc>
              <w:tc>
                <w:tcPr>
                  <w:tcW w:w="700" w:type="pct"/>
                  <w:tcBorders>
                    <w:top w:val="single" w:color="auto" w:sz="4" w:space="0"/>
                    <w:left w:val="single" w:color="auto" w:sz="4" w:space="0"/>
                    <w:bottom w:val="single" w:color="auto" w:sz="4" w:space="0"/>
                    <w:right w:val="single" w:color="auto" w:sz="4" w:space="0"/>
                  </w:tcBorders>
                  <w:vAlign w:val="center"/>
                </w:tcPr>
                <w:p w14:paraId="1341EAB7">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snapToGrid w:val="0"/>
                      <w:color w:val="auto"/>
                      <w:kern w:val="21"/>
                      <w:szCs w:val="21"/>
                      <w:lang w:val="en-US" w:eastAsia="zh-CN"/>
                      <w14:ligatures w14:val="none"/>
                    </w:rPr>
                    <w:t>10.161</w:t>
                  </w:r>
                  <w:r>
                    <w:rPr>
                      <w:rFonts w:ascii="Times New Roman" w:hAnsi="Times New Roman" w:eastAsia="宋体" w:cs="Times New Roman"/>
                      <w:snapToGrid w:val="0"/>
                      <w:color w:val="auto"/>
                      <w:kern w:val="21"/>
                      <w:szCs w:val="21"/>
                      <w14:ligatures w14:val="none"/>
                    </w:rPr>
                    <w:t>t/a</w:t>
                  </w:r>
                </w:p>
              </w:tc>
              <w:tc>
                <w:tcPr>
                  <w:tcW w:w="701" w:type="pct"/>
                  <w:tcBorders>
                    <w:top w:val="single" w:color="auto" w:sz="4" w:space="0"/>
                    <w:left w:val="single" w:color="auto" w:sz="4" w:space="0"/>
                    <w:bottom w:val="single" w:color="auto" w:sz="4" w:space="0"/>
                    <w:right w:val="single" w:color="auto" w:sz="4" w:space="0"/>
                  </w:tcBorders>
                  <w:vAlign w:val="center"/>
                </w:tcPr>
                <w:p w14:paraId="5D472EA0">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snapToGrid w:val="0"/>
                      <w:color w:val="auto"/>
                      <w:kern w:val="21"/>
                      <w:szCs w:val="21"/>
                      <w:lang w:val="en-US" w:eastAsia="zh-CN"/>
                      <w14:ligatures w14:val="none"/>
                    </w:rPr>
                    <w:t>15.932</w:t>
                  </w:r>
                  <w:r>
                    <w:rPr>
                      <w:rFonts w:ascii="Times New Roman" w:hAnsi="Times New Roman" w:eastAsia="宋体" w:cs="Times New Roman"/>
                      <w:snapToGrid w:val="0"/>
                      <w:color w:val="auto"/>
                      <w:kern w:val="21"/>
                      <w:szCs w:val="21"/>
                      <w14:ligatures w14:val="none"/>
                    </w:rPr>
                    <w:t>t/a</w:t>
                  </w:r>
                </w:p>
              </w:tc>
            </w:tr>
            <w:tr w14:paraId="54F02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51" w:type="pct"/>
                  <w:vMerge w:val="continue"/>
                  <w:tcBorders>
                    <w:left w:val="nil"/>
                    <w:bottom w:val="single" w:color="auto" w:sz="12" w:space="0"/>
                    <w:right w:val="single" w:color="auto" w:sz="4" w:space="0"/>
                  </w:tcBorders>
                  <w:vAlign w:val="center"/>
                </w:tcPr>
                <w:p w14:paraId="4E70E830">
                  <w:pPr>
                    <w:adjustRightInd w:val="0"/>
                    <w:snapToGrid w:val="0"/>
                    <w:jc w:val="center"/>
                    <w:rPr>
                      <w:rFonts w:ascii="Times New Roman" w:hAnsi="Times New Roman" w:eastAsia="宋体" w:cs="Times New Roman"/>
                      <w:color w:val="auto"/>
                      <w:szCs w:val="21"/>
                      <w14:ligatures w14:val="none"/>
                    </w:rPr>
                  </w:pPr>
                </w:p>
              </w:tc>
              <w:tc>
                <w:tcPr>
                  <w:tcW w:w="863" w:type="pct"/>
                  <w:tcBorders>
                    <w:top w:val="single" w:color="auto" w:sz="4" w:space="0"/>
                    <w:left w:val="nil"/>
                    <w:bottom w:val="single" w:color="auto" w:sz="12" w:space="0"/>
                    <w:right w:val="nil"/>
                  </w:tcBorders>
                  <w:vAlign w:val="center"/>
                </w:tcPr>
                <w:p w14:paraId="5C88664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工业粉尘</w:t>
                  </w:r>
                </w:p>
              </w:tc>
              <w:tc>
                <w:tcPr>
                  <w:tcW w:w="794" w:type="pct"/>
                  <w:tcBorders>
                    <w:top w:val="single" w:color="auto" w:sz="4" w:space="0"/>
                    <w:left w:val="single" w:color="auto" w:sz="4" w:space="0"/>
                    <w:bottom w:val="single" w:color="auto" w:sz="12" w:space="0"/>
                    <w:right w:val="single" w:color="auto" w:sz="4" w:space="0"/>
                  </w:tcBorders>
                  <w:vAlign w:val="center"/>
                </w:tcPr>
                <w:p w14:paraId="0305AD54">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3.499t/a</w:t>
                  </w:r>
                </w:p>
              </w:tc>
              <w:tc>
                <w:tcPr>
                  <w:tcW w:w="794" w:type="pct"/>
                  <w:tcBorders>
                    <w:top w:val="single" w:color="auto" w:sz="4" w:space="0"/>
                    <w:left w:val="single" w:color="auto" w:sz="4" w:space="0"/>
                    <w:bottom w:val="single" w:color="auto" w:sz="12" w:space="0"/>
                    <w:right w:val="single" w:color="auto" w:sz="4" w:space="0"/>
                  </w:tcBorders>
                  <w:vAlign w:val="center"/>
                </w:tcPr>
                <w:p w14:paraId="15D07ED2">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2.235</w:t>
                  </w:r>
                  <w:r>
                    <w:rPr>
                      <w:rFonts w:ascii="Times New Roman" w:hAnsi="Times New Roman" w:eastAsia="宋体" w:cs="Times New Roman"/>
                      <w:snapToGrid w:val="0"/>
                      <w:color w:val="auto"/>
                      <w:kern w:val="21"/>
                      <w:szCs w:val="21"/>
                      <w14:ligatures w14:val="none"/>
                    </w:rPr>
                    <w:t>t/a</w:t>
                  </w:r>
                </w:p>
              </w:tc>
              <w:tc>
                <w:tcPr>
                  <w:tcW w:w="794" w:type="pct"/>
                  <w:tcBorders>
                    <w:top w:val="single" w:color="auto" w:sz="4" w:space="0"/>
                    <w:left w:val="single" w:color="auto" w:sz="4" w:space="0"/>
                    <w:bottom w:val="single" w:color="auto" w:sz="12" w:space="0"/>
                    <w:right w:val="single" w:color="auto" w:sz="4" w:space="0"/>
                  </w:tcBorders>
                  <w:vAlign w:val="center"/>
                </w:tcPr>
                <w:p w14:paraId="77C9BB9D">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2.235</w:t>
                  </w:r>
                  <w:r>
                    <w:rPr>
                      <w:rFonts w:ascii="Times New Roman" w:hAnsi="Times New Roman" w:eastAsia="宋体" w:cs="Times New Roman"/>
                      <w:snapToGrid w:val="0"/>
                      <w:color w:val="auto"/>
                      <w:kern w:val="21"/>
                      <w:szCs w:val="21"/>
                      <w14:ligatures w14:val="none"/>
                    </w:rPr>
                    <w:t>t/a</w:t>
                  </w:r>
                </w:p>
              </w:tc>
              <w:tc>
                <w:tcPr>
                  <w:tcW w:w="700" w:type="pct"/>
                  <w:tcBorders>
                    <w:top w:val="single" w:color="auto" w:sz="4" w:space="0"/>
                    <w:left w:val="single" w:color="auto" w:sz="4" w:space="0"/>
                    <w:bottom w:val="single" w:color="auto" w:sz="12" w:space="0"/>
                    <w:right w:val="single" w:color="auto" w:sz="4" w:space="0"/>
                  </w:tcBorders>
                  <w:vAlign w:val="center"/>
                </w:tcPr>
                <w:p w14:paraId="112F6ADA">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5.734</w:t>
                  </w:r>
                  <w:r>
                    <w:rPr>
                      <w:rFonts w:ascii="Times New Roman" w:hAnsi="Times New Roman" w:eastAsia="宋体" w:cs="Times New Roman"/>
                      <w:snapToGrid w:val="0"/>
                      <w:color w:val="auto"/>
                      <w:kern w:val="21"/>
                      <w:szCs w:val="21"/>
                      <w14:ligatures w14:val="none"/>
                    </w:rPr>
                    <w:t>t/a</w:t>
                  </w:r>
                </w:p>
              </w:tc>
              <w:tc>
                <w:tcPr>
                  <w:tcW w:w="701" w:type="pct"/>
                  <w:tcBorders>
                    <w:top w:val="single" w:color="auto" w:sz="4" w:space="0"/>
                    <w:left w:val="single" w:color="auto" w:sz="4" w:space="0"/>
                    <w:bottom w:val="single" w:color="auto" w:sz="12" w:space="0"/>
                    <w:right w:val="single" w:color="auto" w:sz="4" w:space="0"/>
                  </w:tcBorders>
                  <w:vAlign w:val="center"/>
                </w:tcPr>
                <w:p w14:paraId="5ECFC248">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snapToGrid w:val="0"/>
                      <w:color w:val="auto"/>
                      <w:kern w:val="21"/>
                      <w:szCs w:val="21"/>
                      <w:lang w:val="en-US" w:eastAsia="zh-CN"/>
                      <w14:ligatures w14:val="none"/>
                    </w:rPr>
                    <w:t>5.734</w:t>
                  </w:r>
                  <w:r>
                    <w:rPr>
                      <w:rFonts w:ascii="Times New Roman" w:hAnsi="Times New Roman" w:eastAsia="宋体" w:cs="Times New Roman"/>
                      <w:snapToGrid w:val="0"/>
                      <w:color w:val="auto"/>
                      <w:kern w:val="21"/>
                      <w:szCs w:val="21"/>
                      <w14:ligatures w14:val="none"/>
                    </w:rPr>
                    <w:t>t/a</w:t>
                  </w:r>
                </w:p>
              </w:tc>
            </w:tr>
            <w:bookmarkEnd w:id="49"/>
          </w:tbl>
          <w:p w14:paraId="211A96F7">
            <w:pPr>
              <w:adjustRightInd w:val="0"/>
              <w:snapToGrid w:val="0"/>
              <w:spacing w:before="120" w:beforeLines="50" w:after="120" w:afterLines="50" w:line="500" w:lineRule="exact"/>
              <w:rPr>
                <w:rFonts w:ascii="Times New Roman" w:hAnsi="Times New Roman" w:eastAsia="宋体" w:cs="Times New Roman"/>
                <w:color w:val="auto"/>
                <w:sz w:val="24"/>
                <w:szCs w:val="24"/>
                <w14:ligatures w14:val="none"/>
              </w:rPr>
            </w:pPr>
          </w:p>
        </w:tc>
      </w:tr>
    </w:tbl>
    <w:p w14:paraId="7292D19C">
      <w:pPr>
        <w:spacing w:after="120"/>
        <w:ind w:firstLine="210" w:firstLineChars="100"/>
        <w:rPr>
          <w:rFonts w:ascii="Times New Roman" w:hAnsi="Times New Roman" w:eastAsia="宋体" w:cs="Times New Roman"/>
          <w:snapToGrid w:val="0"/>
          <w:color w:val="auto"/>
          <w:kern w:val="0"/>
          <w:szCs w:val="24"/>
          <w14:ligatures w14:val="none"/>
        </w:rPr>
      </w:pPr>
      <w:bookmarkStart w:id="50" w:name="_Toc89330222"/>
      <w:r>
        <w:rPr>
          <w:rFonts w:ascii="Times New Roman" w:hAnsi="Times New Roman" w:eastAsia="宋体" w:cs="Times New Roman"/>
          <w:snapToGrid w:val="0"/>
          <w:color w:val="auto"/>
          <w:szCs w:val="24"/>
          <w14:ligatures w14:val="none"/>
        </w:rPr>
        <w:br w:type="page"/>
      </w:r>
    </w:p>
    <w:p w14:paraId="05805512">
      <w:pPr>
        <w:widowControl/>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51" w:name="_Toc173158746"/>
      <w:r>
        <w:rPr>
          <w:rFonts w:ascii="Times New Roman" w:hAnsi="Times New Roman" w:eastAsia="宋体" w:cs="Times New Roman"/>
          <w:b/>
          <w:bCs/>
          <w:snapToGrid w:val="0"/>
          <w:color w:val="auto"/>
          <w:kern w:val="0"/>
          <w:sz w:val="30"/>
          <w:szCs w:val="30"/>
          <w14:ligatures w14:val="none"/>
        </w:rPr>
        <w:t>四、主要环境影响和保护措施</w:t>
      </w:r>
      <w:bookmarkEnd w:id="50"/>
      <w:bookmarkEnd w:id="51"/>
    </w:p>
    <w:tbl>
      <w:tblPr>
        <w:tblStyle w:val="29"/>
        <w:tblW w:w="88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9"/>
        <w:gridCol w:w="8126"/>
      </w:tblGrid>
      <w:tr w14:paraId="376AEE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97" w:hRule="atLeast"/>
          <w:jc w:val="center"/>
        </w:trPr>
        <w:tc>
          <w:tcPr>
            <w:tcW w:w="699" w:type="dxa"/>
            <w:tcMar>
              <w:left w:w="28" w:type="dxa"/>
              <w:right w:w="28" w:type="dxa"/>
            </w:tcMar>
            <w:vAlign w:val="center"/>
          </w:tcPr>
          <w:p w14:paraId="274C4FB5">
            <w:pPr>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施工</w:t>
            </w:r>
          </w:p>
          <w:p w14:paraId="359AA720">
            <w:pPr>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期环</w:t>
            </w:r>
          </w:p>
          <w:p w14:paraId="090A3E56">
            <w:pPr>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境保</w:t>
            </w:r>
          </w:p>
          <w:p w14:paraId="69061632">
            <w:pPr>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护措</w:t>
            </w:r>
          </w:p>
          <w:p w14:paraId="298E7BC5">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color w:val="auto"/>
                <w:sz w:val="24"/>
                <w:szCs w:val="24"/>
                <w14:ligatures w14:val="none"/>
              </w:rPr>
              <w:t>施</w:t>
            </w:r>
          </w:p>
        </w:tc>
        <w:tc>
          <w:tcPr>
            <w:tcW w:w="8126" w:type="dxa"/>
            <w:vAlign w:val="top"/>
          </w:tcPr>
          <w:p w14:paraId="47FE4A67">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eastAsia" w:ascii="Times New Roman" w:hAnsi="Times New Roman" w:eastAsia="宋体" w:cs="Times New Roman"/>
                <w:bCs/>
                <w:color w:val="auto"/>
                <w:kern w:val="2"/>
                <w:sz w:val="24"/>
                <w:szCs w:val="24"/>
                <w:lang w:val="en-US" w:eastAsia="zh-CN" w:bidi="ar-SA"/>
                <w14:ligatures w14:val="none"/>
              </w:rPr>
              <w:t>本</w:t>
            </w:r>
            <w:r>
              <w:rPr>
                <w:rFonts w:hint="default" w:ascii="Times New Roman" w:hAnsi="Times New Roman" w:eastAsia="宋体" w:cs="Times New Roman"/>
                <w:bCs/>
                <w:color w:val="auto"/>
                <w:kern w:val="2"/>
                <w:sz w:val="24"/>
                <w:szCs w:val="24"/>
                <w:lang w:val="en-US" w:eastAsia="zh-CN" w:bidi="ar-SA"/>
                <w14:ligatures w14:val="none"/>
              </w:rPr>
              <w:t>项目施工期主要为</w:t>
            </w:r>
            <w:r>
              <w:rPr>
                <w:rFonts w:hint="eastAsia" w:ascii="Times New Roman" w:hAnsi="Times New Roman" w:eastAsia="宋体" w:cs="Times New Roman"/>
                <w:bCs/>
                <w:color w:val="auto"/>
                <w:kern w:val="2"/>
                <w:sz w:val="24"/>
                <w:szCs w:val="24"/>
                <w:lang w:val="en-US" w:eastAsia="zh-CN" w:bidi="ar-SA"/>
                <w14:ligatures w14:val="none"/>
              </w:rPr>
              <w:t>热风炉房和烘干塔设备安装施工</w:t>
            </w:r>
            <w:r>
              <w:rPr>
                <w:rFonts w:hint="default" w:ascii="Times New Roman" w:hAnsi="Times New Roman" w:eastAsia="宋体" w:cs="Times New Roman"/>
                <w:bCs/>
                <w:color w:val="auto"/>
                <w:kern w:val="2"/>
                <w:sz w:val="24"/>
                <w:szCs w:val="24"/>
                <w:lang w:val="en-US" w:eastAsia="zh-CN" w:bidi="ar-SA"/>
                <w14:ligatures w14:val="none"/>
              </w:rPr>
              <w:t>，施工期污染主要是运输汽车及施工机械产生的噪声、施工产生的扬尘、固体废物、生活污水等。</w:t>
            </w:r>
          </w:p>
          <w:p w14:paraId="1C9518BA">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一、废水</w:t>
            </w:r>
          </w:p>
          <w:p w14:paraId="610895E6">
            <w:pPr>
              <w:spacing w:line="500" w:lineRule="exact"/>
              <w:ind w:firstLine="480" w:firstLineChars="200"/>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施工期施工废水沉淀后用于厂区洒水降尘。施工人员生活污水</w:t>
            </w:r>
            <w:r>
              <w:rPr>
                <w:rFonts w:hint="eastAsia" w:ascii="Times New Roman" w:hAnsi="Times New Roman" w:eastAsia="宋体" w:cs="Times New Roman"/>
                <w:bCs/>
                <w:color w:val="auto"/>
                <w:kern w:val="2"/>
                <w:sz w:val="24"/>
                <w:szCs w:val="24"/>
                <w:lang w:val="en-US" w:eastAsia="zh-CN" w:bidi="ar-SA"/>
                <w14:ligatures w14:val="none"/>
              </w:rPr>
              <w:t>排污防渗旱厕</w:t>
            </w:r>
            <w:r>
              <w:rPr>
                <w:rFonts w:hint="default" w:ascii="Times New Roman" w:hAnsi="Times New Roman" w:eastAsia="宋体" w:cs="Times New Roman"/>
                <w:bCs/>
                <w:color w:val="auto"/>
                <w:kern w:val="2"/>
                <w:sz w:val="24"/>
                <w:szCs w:val="24"/>
                <w:lang w:val="en-US" w:eastAsia="zh-CN" w:bidi="ar-SA"/>
                <w14:ligatures w14:val="none"/>
              </w:rPr>
              <w:t>，定期由罐车拉运至</w:t>
            </w:r>
            <w:r>
              <w:rPr>
                <w:rFonts w:hint="eastAsia" w:ascii="Times New Roman" w:hAnsi="Times New Roman" w:eastAsia="宋体" w:cs="Times New Roman"/>
                <w:bCs/>
                <w:color w:val="auto"/>
                <w:kern w:val="2"/>
                <w:sz w:val="24"/>
                <w:szCs w:val="24"/>
                <w:lang w:val="en-US" w:eastAsia="zh-CN" w:bidi="ar-SA"/>
                <w14:ligatures w14:val="none"/>
              </w:rPr>
              <w:t>延寿县污水处理厂</w:t>
            </w:r>
            <w:r>
              <w:rPr>
                <w:rFonts w:hint="default" w:ascii="Times New Roman" w:hAnsi="Times New Roman" w:eastAsia="宋体" w:cs="Times New Roman"/>
                <w:bCs/>
                <w:color w:val="auto"/>
                <w:kern w:val="2"/>
                <w:sz w:val="24"/>
                <w:szCs w:val="24"/>
                <w:lang w:val="en-US" w:eastAsia="zh-CN" w:bidi="ar-SA"/>
                <w14:ligatures w14:val="none"/>
              </w:rPr>
              <w:t>进一步处理。</w:t>
            </w:r>
          </w:p>
          <w:p w14:paraId="318EFF48">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二、废气</w:t>
            </w:r>
          </w:p>
          <w:p w14:paraId="16C84CD2">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施工期施工现场设置围栏，运送建筑原料的车辆用苫布遮盖，施工场地洒水抑尘，防止扬尘对周围环境空气的影响。</w:t>
            </w:r>
          </w:p>
          <w:p w14:paraId="10F5A679">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三、噪声</w:t>
            </w:r>
          </w:p>
          <w:p w14:paraId="12215375">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施工期选用低噪声设备，加强运输车辆管理，夜间停止施工等措施，采取措施后场界噪声符合《建筑施工场界环境噪声排放标准》 (GB12523-2011)要求。</w:t>
            </w:r>
          </w:p>
          <w:p w14:paraId="0C57B5D8">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四、固体废物</w:t>
            </w:r>
          </w:p>
          <w:p w14:paraId="77485F19">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本项目施工人员约10人，按垃圾0.25k</w:t>
            </w:r>
            <w:r>
              <w:rPr>
                <w:rFonts w:hint="eastAsia" w:ascii="Times New Roman" w:hAnsi="Times New Roman" w:eastAsia="宋体" w:cs="Times New Roman"/>
                <w:bCs/>
                <w:color w:val="auto"/>
                <w:kern w:val="2"/>
                <w:sz w:val="24"/>
                <w:szCs w:val="24"/>
                <w:lang w:val="en-US" w:eastAsia="zh-CN" w:bidi="ar-SA"/>
                <w14:ligatures w14:val="none"/>
              </w:rPr>
              <w:t>/d</w:t>
            </w:r>
            <w:r>
              <w:rPr>
                <w:rFonts w:hint="default" w:ascii="Times New Roman" w:hAnsi="Times New Roman" w:eastAsia="宋体" w:cs="Times New Roman"/>
                <w:bCs/>
                <w:color w:val="auto"/>
                <w:kern w:val="2"/>
                <w:sz w:val="24"/>
                <w:szCs w:val="24"/>
                <w:lang w:val="en-US" w:eastAsia="zh-CN" w:bidi="ar-SA"/>
                <w14:ligatures w14:val="none"/>
              </w:rPr>
              <w:t>，工作日以</w:t>
            </w:r>
            <w:r>
              <w:rPr>
                <w:rFonts w:hint="eastAsia" w:ascii="Times New Roman" w:hAnsi="Times New Roman" w:eastAsia="宋体" w:cs="Times New Roman"/>
                <w:bCs/>
                <w:color w:val="auto"/>
                <w:kern w:val="2"/>
                <w:sz w:val="24"/>
                <w:szCs w:val="24"/>
                <w:lang w:val="en-US" w:eastAsia="zh-CN" w:bidi="ar-SA"/>
                <w14:ligatures w14:val="none"/>
              </w:rPr>
              <w:t>90</w:t>
            </w:r>
            <w:r>
              <w:rPr>
                <w:rFonts w:hint="default" w:ascii="Times New Roman" w:hAnsi="Times New Roman" w:eastAsia="宋体" w:cs="Times New Roman"/>
                <w:bCs/>
                <w:color w:val="auto"/>
                <w:kern w:val="2"/>
                <w:sz w:val="24"/>
                <w:szCs w:val="24"/>
                <w:lang w:val="en-US" w:eastAsia="zh-CN" w:bidi="ar-SA"/>
                <w14:ligatures w14:val="none"/>
              </w:rPr>
              <w:t>d 计算，则生活垃圾的产生量为0.</w:t>
            </w:r>
            <w:r>
              <w:rPr>
                <w:rFonts w:hint="eastAsia" w:ascii="Times New Roman" w:hAnsi="Times New Roman" w:eastAsia="宋体" w:cs="Times New Roman"/>
                <w:bCs/>
                <w:color w:val="auto"/>
                <w:kern w:val="2"/>
                <w:sz w:val="24"/>
                <w:szCs w:val="24"/>
                <w:lang w:val="en-US" w:eastAsia="zh-CN" w:bidi="ar-SA"/>
                <w14:ligatures w14:val="none"/>
              </w:rPr>
              <w:t>225</w:t>
            </w:r>
            <w:r>
              <w:rPr>
                <w:rFonts w:hint="default" w:ascii="Times New Roman" w:hAnsi="Times New Roman" w:eastAsia="宋体" w:cs="Times New Roman"/>
                <w:bCs/>
                <w:color w:val="auto"/>
                <w:kern w:val="2"/>
                <w:sz w:val="24"/>
                <w:szCs w:val="24"/>
                <w:lang w:val="en-US" w:eastAsia="zh-CN" w:bidi="ar-SA"/>
                <w14:ligatures w14:val="none"/>
              </w:rPr>
              <w:t>t。产生的生活垃圾定点袋装后交由市政部门统一处理。建筑垃圾运送至指定地点处置，不对外随意排放，对当地环境影响较小。</w:t>
            </w:r>
          </w:p>
          <w:p w14:paraId="3365A7A9">
            <w:pPr>
              <w:pStyle w:val="155"/>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14:ligatures w14:val="none"/>
              </w:rPr>
            </w:pPr>
            <w:r>
              <w:rPr>
                <w:rFonts w:hint="default" w:ascii="Times New Roman" w:hAnsi="Times New Roman" w:eastAsia="宋体" w:cs="Times New Roman"/>
                <w:bCs/>
                <w:color w:val="auto"/>
                <w:kern w:val="2"/>
                <w:sz w:val="24"/>
                <w:szCs w:val="24"/>
                <w:lang w:val="en-US" w:eastAsia="zh-CN" w:bidi="ar-SA"/>
                <w14:ligatures w14:val="none"/>
              </w:rPr>
              <w:t>五、生态环境保护措施</w:t>
            </w:r>
          </w:p>
          <w:p w14:paraId="0332CA88">
            <w:pPr>
              <w:spacing w:line="360" w:lineRule="auto"/>
              <w:ind w:firstLine="480" w:firstLineChars="200"/>
              <w:jc w:val="both"/>
              <w:rPr>
                <w:rFonts w:ascii="Times New Roman" w:hAnsi="Times New Roman" w:eastAsia="宋体" w:cs="Times New Roman"/>
                <w:color w:val="auto"/>
                <w:kern w:val="0"/>
                <w:szCs w:val="32"/>
                <w14:ligatures w14:val="none"/>
              </w:rPr>
            </w:pPr>
            <w:r>
              <w:rPr>
                <w:rFonts w:hint="default" w:ascii="Times New Roman" w:hAnsi="Times New Roman" w:eastAsia="宋体" w:cs="Times New Roman"/>
                <w:bCs/>
                <w:color w:val="auto"/>
                <w:kern w:val="2"/>
                <w:sz w:val="24"/>
                <w:szCs w:val="24"/>
                <w:lang w:val="en-US" w:eastAsia="zh-CN" w:bidi="ar-SA"/>
                <w14:ligatures w14:val="none"/>
              </w:rPr>
              <w:t>本项目在现有厂区内建设，不新增占地。厂区地面已进行硬化处理，施工期间施工活动在厂区范围内进行，不破坏周边生态环境，对生态环境影响较小。</w:t>
            </w:r>
          </w:p>
        </w:tc>
      </w:tr>
    </w:tbl>
    <w:p w14:paraId="28997E1F">
      <w:pPr>
        <w:jc w:val="center"/>
        <w:rPr>
          <w:rFonts w:ascii="Times New Roman" w:hAnsi="Times New Roman" w:eastAsia="宋体" w:cs="Times New Roman"/>
          <w:color w:val="auto"/>
          <w:sz w:val="24"/>
          <w:szCs w:val="24"/>
          <w14:ligatures w14:val="none"/>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9"/>
        <w:tblW w:w="133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0"/>
        <w:gridCol w:w="12933"/>
      </w:tblGrid>
      <w:tr w14:paraId="69C44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53" w:hRule="atLeast"/>
          <w:jc w:val="center"/>
        </w:trPr>
        <w:tc>
          <w:tcPr>
            <w:tcW w:w="370" w:type="dxa"/>
            <w:tcMar>
              <w:left w:w="28" w:type="dxa"/>
              <w:right w:w="28" w:type="dxa"/>
            </w:tcMar>
            <w:vAlign w:val="center"/>
          </w:tcPr>
          <w:p w14:paraId="2BF98C31">
            <w:pPr>
              <w:jc w:val="center"/>
              <w:rPr>
                <w:rFonts w:ascii="Times New Roman" w:hAnsi="Times New Roman" w:eastAsia="宋体" w:cs="Times New Roman"/>
                <w:color w:val="auto"/>
                <w:sz w:val="24"/>
                <w:szCs w:val="24"/>
                <w14:ligatures w14:val="none"/>
              </w:rPr>
            </w:pPr>
          </w:p>
        </w:tc>
        <w:tc>
          <w:tcPr>
            <w:tcW w:w="12933" w:type="dxa"/>
            <w:vAlign w:val="center"/>
          </w:tcPr>
          <w:p w14:paraId="1F83FBBC">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营运期环境影响分析</w:t>
            </w:r>
          </w:p>
          <w:p w14:paraId="255D1D29">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一、废气</w:t>
            </w:r>
          </w:p>
          <w:p w14:paraId="00347AC6">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（一）项目废气排放情况见下表。</w:t>
            </w:r>
          </w:p>
          <w:p w14:paraId="7856BF57">
            <w:pPr>
              <w:widowControl/>
              <w:spacing w:line="400" w:lineRule="exact"/>
              <w:jc w:val="center"/>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表4-1 废气污染源源强核算结果及相关参数一览表</w:t>
            </w:r>
          </w:p>
          <w:tbl>
            <w:tblPr>
              <w:tblStyle w:val="29"/>
              <w:tblW w:w="123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994"/>
              <w:gridCol w:w="662"/>
              <w:gridCol w:w="868"/>
              <w:gridCol w:w="644"/>
              <w:gridCol w:w="1012"/>
              <w:gridCol w:w="861"/>
              <w:gridCol w:w="2212"/>
              <w:gridCol w:w="811"/>
              <w:gridCol w:w="741"/>
              <w:gridCol w:w="1009"/>
              <w:gridCol w:w="987"/>
              <w:gridCol w:w="845"/>
            </w:tblGrid>
            <w:tr w14:paraId="6E887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10" w:type="dxa"/>
                  <w:vMerge w:val="restart"/>
                  <w:tcBorders>
                    <w:tl2br w:val="nil"/>
                    <w:tr2bl w:val="nil"/>
                  </w:tcBorders>
                  <w:shd w:val="clear" w:color="auto" w:fill="auto"/>
                  <w:vAlign w:val="center"/>
                </w:tcPr>
                <w:p w14:paraId="32F75C67">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工序/</w:t>
                  </w:r>
                </w:p>
                <w:p w14:paraId="56A09D94">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生产线</w:t>
                  </w:r>
                </w:p>
              </w:tc>
              <w:tc>
                <w:tcPr>
                  <w:tcW w:w="994" w:type="dxa"/>
                  <w:vMerge w:val="restart"/>
                  <w:tcBorders>
                    <w:tl2br w:val="nil"/>
                    <w:tr2bl w:val="nil"/>
                  </w:tcBorders>
                  <w:shd w:val="clear" w:color="auto" w:fill="auto"/>
                  <w:vAlign w:val="center"/>
                </w:tcPr>
                <w:p w14:paraId="6ACA1F8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装置</w:t>
                  </w:r>
                </w:p>
              </w:tc>
              <w:tc>
                <w:tcPr>
                  <w:tcW w:w="662" w:type="dxa"/>
                  <w:vMerge w:val="restart"/>
                  <w:tcBorders>
                    <w:tl2br w:val="nil"/>
                    <w:tr2bl w:val="nil"/>
                  </w:tcBorders>
                  <w:shd w:val="clear" w:color="auto" w:fill="auto"/>
                  <w:vAlign w:val="center"/>
                </w:tcPr>
                <w:p w14:paraId="6727E23E">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污染源</w:t>
                  </w:r>
                </w:p>
              </w:tc>
              <w:tc>
                <w:tcPr>
                  <w:tcW w:w="868" w:type="dxa"/>
                  <w:vMerge w:val="restart"/>
                  <w:tcBorders>
                    <w:tl2br w:val="nil"/>
                    <w:tr2bl w:val="nil"/>
                  </w:tcBorders>
                  <w:shd w:val="clear" w:color="auto" w:fill="auto"/>
                  <w:vAlign w:val="center"/>
                </w:tcPr>
                <w:p w14:paraId="001F55E5">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污染物</w:t>
                  </w:r>
                </w:p>
              </w:tc>
              <w:tc>
                <w:tcPr>
                  <w:tcW w:w="2517" w:type="dxa"/>
                  <w:gridSpan w:val="3"/>
                  <w:tcBorders>
                    <w:tl2br w:val="nil"/>
                    <w:tr2bl w:val="nil"/>
                  </w:tcBorders>
                  <w:shd w:val="clear" w:color="auto" w:fill="auto"/>
                  <w:vAlign w:val="center"/>
                </w:tcPr>
                <w:p w14:paraId="4D2EDED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污染物产生</w:t>
                  </w:r>
                </w:p>
              </w:tc>
              <w:tc>
                <w:tcPr>
                  <w:tcW w:w="3023" w:type="dxa"/>
                  <w:gridSpan w:val="2"/>
                  <w:tcBorders>
                    <w:tl2br w:val="nil"/>
                    <w:tr2bl w:val="nil"/>
                  </w:tcBorders>
                  <w:shd w:val="clear" w:color="auto" w:fill="auto"/>
                  <w:vAlign w:val="center"/>
                </w:tcPr>
                <w:p w14:paraId="1A280E91">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治理措施</w:t>
                  </w:r>
                </w:p>
              </w:tc>
              <w:tc>
                <w:tcPr>
                  <w:tcW w:w="2737" w:type="dxa"/>
                  <w:gridSpan w:val="3"/>
                  <w:tcBorders>
                    <w:tl2br w:val="nil"/>
                    <w:tr2bl w:val="nil"/>
                  </w:tcBorders>
                  <w:shd w:val="clear" w:color="auto" w:fill="auto"/>
                  <w:vAlign w:val="center"/>
                </w:tcPr>
                <w:p w14:paraId="0DC3897A">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污染物排放</w:t>
                  </w:r>
                </w:p>
              </w:tc>
              <w:tc>
                <w:tcPr>
                  <w:tcW w:w="845" w:type="dxa"/>
                  <w:vMerge w:val="restart"/>
                  <w:tcBorders>
                    <w:tl2br w:val="nil"/>
                    <w:tr2bl w:val="nil"/>
                  </w:tcBorders>
                  <w:shd w:val="clear" w:color="auto" w:fill="auto"/>
                  <w:vAlign w:val="center"/>
                </w:tcPr>
                <w:p w14:paraId="217DB4A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年排放时间（h）</w:t>
                  </w:r>
                </w:p>
              </w:tc>
            </w:tr>
            <w:tr w14:paraId="03668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0" w:type="dxa"/>
                  <w:vMerge w:val="continue"/>
                  <w:tcBorders>
                    <w:tl2br w:val="nil"/>
                    <w:tr2bl w:val="nil"/>
                  </w:tcBorders>
                  <w:shd w:val="clear" w:color="auto" w:fill="auto"/>
                  <w:vAlign w:val="center"/>
                </w:tcPr>
                <w:p w14:paraId="048C86C3">
                  <w:pPr>
                    <w:adjustRightInd w:val="0"/>
                    <w:snapToGrid w:val="0"/>
                    <w:jc w:val="center"/>
                    <w:rPr>
                      <w:rFonts w:ascii="Times New Roman" w:hAnsi="Times New Roman" w:eastAsia="宋体" w:cs="Times New Roman"/>
                      <w:color w:val="auto"/>
                      <w:kern w:val="0"/>
                      <w:szCs w:val="21"/>
                      <w14:ligatures w14:val="none"/>
                    </w:rPr>
                  </w:pPr>
                </w:p>
              </w:tc>
              <w:tc>
                <w:tcPr>
                  <w:tcW w:w="994" w:type="dxa"/>
                  <w:vMerge w:val="continue"/>
                  <w:tcBorders>
                    <w:tl2br w:val="nil"/>
                    <w:tr2bl w:val="nil"/>
                  </w:tcBorders>
                  <w:shd w:val="clear" w:color="auto" w:fill="auto"/>
                  <w:vAlign w:val="center"/>
                </w:tcPr>
                <w:p w14:paraId="1E1A9ED0">
                  <w:pPr>
                    <w:adjustRightInd w:val="0"/>
                    <w:snapToGrid w:val="0"/>
                    <w:jc w:val="center"/>
                    <w:rPr>
                      <w:rFonts w:ascii="Times New Roman" w:hAnsi="Times New Roman" w:eastAsia="宋体" w:cs="Times New Roman"/>
                      <w:color w:val="auto"/>
                      <w:kern w:val="0"/>
                      <w:szCs w:val="21"/>
                      <w14:ligatures w14:val="none"/>
                    </w:rPr>
                  </w:pPr>
                </w:p>
              </w:tc>
              <w:tc>
                <w:tcPr>
                  <w:tcW w:w="662" w:type="dxa"/>
                  <w:vMerge w:val="continue"/>
                  <w:tcBorders>
                    <w:tl2br w:val="nil"/>
                    <w:tr2bl w:val="nil"/>
                  </w:tcBorders>
                  <w:shd w:val="clear" w:color="auto" w:fill="auto"/>
                  <w:vAlign w:val="center"/>
                </w:tcPr>
                <w:p w14:paraId="7E4B5F56">
                  <w:pPr>
                    <w:adjustRightInd w:val="0"/>
                    <w:snapToGrid w:val="0"/>
                    <w:jc w:val="center"/>
                    <w:rPr>
                      <w:rFonts w:ascii="Times New Roman" w:hAnsi="Times New Roman" w:eastAsia="宋体" w:cs="Times New Roman"/>
                      <w:color w:val="auto"/>
                      <w:kern w:val="0"/>
                      <w:szCs w:val="21"/>
                      <w14:ligatures w14:val="none"/>
                    </w:rPr>
                  </w:pPr>
                </w:p>
              </w:tc>
              <w:tc>
                <w:tcPr>
                  <w:tcW w:w="868" w:type="dxa"/>
                  <w:vMerge w:val="continue"/>
                  <w:tcBorders>
                    <w:tl2br w:val="nil"/>
                    <w:tr2bl w:val="nil"/>
                  </w:tcBorders>
                  <w:shd w:val="clear" w:color="auto" w:fill="auto"/>
                  <w:vAlign w:val="center"/>
                </w:tcPr>
                <w:p w14:paraId="2C9554EA">
                  <w:pPr>
                    <w:adjustRightInd w:val="0"/>
                    <w:snapToGrid w:val="0"/>
                    <w:jc w:val="center"/>
                    <w:rPr>
                      <w:rFonts w:ascii="Times New Roman" w:hAnsi="Times New Roman" w:eastAsia="宋体" w:cs="Times New Roman"/>
                      <w:color w:val="auto"/>
                      <w:kern w:val="0"/>
                      <w:szCs w:val="21"/>
                      <w14:ligatures w14:val="none"/>
                    </w:rPr>
                  </w:pPr>
                </w:p>
              </w:tc>
              <w:tc>
                <w:tcPr>
                  <w:tcW w:w="644" w:type="dxa"/>
                  <w:tcBorders>
                    <w:tl2br w:val="nil"/>
                    <w:tr2bl w:val="nil"/>
                  </w:tcBorders>
                  <w:shd w:val="clear" w:color="auto" w:fill="auto"/>
                  <w:vAlign w:val="center"/>
                </w:tcPr>
                <w:p w14:paraId="77E7536C">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核算方法</w:t>
                  </w:r>
                </w:p>
              </w:tc>
              <w:tc>
                <w:tcPr>
                  <w:tcW w:w="1012" w:type="dxa"/>
                  <w:tcBorders>
                    <w:tl2br w:val="nil"/>
                    <w:tr2bl w:val="nil"/>
                  </w:tcBorders>
                  <w:shd w:val="clear" w:color="auto" w:fill="auto"/>
                  <w:vAlign w:val="center"/>
                </w:tcPr>
                <w:p w14:paraId="00783BD7">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产生速率（kg/h）</w:t>
                  </w:r>
                </w:p>
              </w:tc>
              <w:tc>
                <w:tcPr>
                  <w:tcW w:w="861" w:type="dxa"/>
                  <w:tcBorders>
                    <w:tl2br w:val="nil"/>
                    <w:tr2bl w:val="nil"/>
                  </w:tcBorders>
                  <w:shd w:val="clear" w:color="auto" w:fill="auto"/>
                  <w:vAlign w:val="center"/>
                </w:tcPr>
                <w:p w14:paraId="1F9C6646">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产生量（t/a）</w:t>
                  </w:r>
                </w:p>
              </w:tc>
              <w:tc>
                <w:tcPr>
                  <w:tcW w:w="2212" w:type="dxa"/>
                  <w:tcBorders>
                    <w:tl2br w:val="nil"/>
                    <w:tr2bl w:val="nil"/>
                  </w:tcBorders>
                  <w:shd w:val="clear" w:color="auto" w:fill="auto"/>
                  <w:vAlign w:val="center"/>
                </w:tcPr>
                <w:p w14:paraId="4E0C43A0">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工艺</w:t>
                  </w:r>
                </w:p>
              </w:tc>
              <w:tc>
                <w:tcPr>
                  <w:tcW w:w="811" w:type="dxa"/>
                  <w:tcBorders>
                    <w:tl2br w:val="nil"/>
                    <w:tr2bl w:val="nil"/>
                  </w:tcBorders>
                  <w:shd w:val="clear" w:color="auto" w:fill="auto"/>
                  <w:vAlign w:val="center"/>
                </w:tcPr>
                <w:p w14:paraId="478B3F4F">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效率（%）</w:t>
                  </w:r>
                </w:p>
              </w:tc>
              <w:tc>
                <w:tcPr>
                  <w:tcW w:w="741" w:type="dxa"/>
                  <w:tcBorders>
                    <w:tl2br w:val="nil"/>
                    <w:tr2bl w:val="nil"/>
                  </w:tcBorders>
                  <w:shd w:val="clear" w:color="auto" w:fill="auto"/>
                  <w:vAlign w:val="center"/>
                </w:tcPr>
                <w:p w14:paraId="44088454">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核算方法</w:t>
                  </w:r>
                </w:p>
              </w:tc>
              <w:tc>
                <w:tcPr>
                  <w:tcW w:w="1009" w:type="dxa"/>
                  <w:tcBorders>
                    <w:tl2br w:val="nil"/>
                    <w:tr2bl w:val="nil"/>
                  </w:tcBorders>
                  <w:shd w:val="clear" w:color="auto" w:fill="auto"/>
                  <w:vAlign w:val="center"/>
                </w:tcPr>
                <w:p w14:paraId="15C96110">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排放速率（kg/h）</w:t>
                  </w:r>
                </w:p>
              </w:tc>
              <w:tc>
                <w:tcPr>
                  <w:tcW w:w="987" w:type="dxa"/>
                  <w:tcBorders>
                    <w:tl2br w:val="nil"/>
                    <w:tr2bl w:val="nil"/>
                  </w:tcBorders>
                  <w:shd w:val="clear" w:color="auto" w:fill="auto"/>
                  <w:vAlign w:val="center"/>
                </w:tcPr>
                <w:p w14:paraId="699D4E6B">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排放量（t/a）</w:t>
                  </w:r>
                </w:p>
              </w:tc>
              <w:tc>
                <w:tcPr>
                  <w:tcW w:w="845" w:type="dxa"/>
                  <w:vMerge w:val="continue"/>
                  <w:tcBorders>
                    <w:tl2br w:val="nil"/>
                    <w:tr2bl w:val="nil"/>
                  </w:tcBorders>
                  <w:shd w:val="clear" w:color="auto" w:fill="auto"/>
                  <w:vAlign w:val="center"/>
                </w:tcPr>
                <w:p w14:paraId="52D65422">
                  <w:pPr>
                    <w:adjustRightInd w:val="0"/>
                    <w:snapToGrid w:val="0"/>
                    <w:jc w:val="center"/>
                    <w:rPr>
                      <w:rFonts w:ascii="Times New Roman" w:hAnsi="Times New Roman" w:eastAsia="宋体" w:cs="Times New Roman"/>
                      <w:color w:val="auto"/>
                      <w:kern w:val="0"/>
                      <w:szCs w:val="21"/>
                      <w14:ligatures w14:val="none"/>
                    </w:rPr>
                  </w:pPr>
                </w:p>
              </w:tc>
            </w:tr>
            <w:tr w14:paraId="5934F3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0" w:type="dxa"/>
                  <w:vMerge w:val="restart"/>
                  <w:tcBorders>
                    <w:tl2br w:val="nil"/>
                    <w:tr2bl w:val="nil"/>
                  </w:tcBorders>
                  <w:shd w:val="clear" w:color="auto" w:fill="auto"/>
                  <w:vAlign w:val="center"/>
                </w:tcPr>
                <w:p w14:paraId="0E5AD5C2">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农产品加工</w:t>
                  </w:r>
                </w:p>
              </w:tc>
              <w:tc>
                <w:tcPr>
                  <w:tcW w:w="994" w:type="dxa"/>
                  <w:vMerge w:val="restart"/>
                  <w:tcBorders>
                    <w:tl2br w:val="nil"/>
                    <w:tr2bl w:val="nil"/>
                  </w:tcBorders>
                  <w:shd w:val="clear" w:color="auto" w:fill="auto"/>
                  <w:vAlign w:val="center"/>
                </w:tcPr>
                <w:p w14:paraId="4DC7315E">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生物质热风炉</w:t>
                  </w:r>
                </w:p>
              </w:tc>
              <w:tc>
                <w:tcPr>
                  <w:tcW w:w="662" w:type="dxa"/>
                  <w:vMerge w:val="restart"/>
                  <w:tcBorders>
                    <w:tl2br w:val="nil"/>
                    <w:tr2bl w:val="nil"/>
                  </w:tcBorders>
                  <w:shd w:val="clear" w:color="auto" w:fill="auto"/>
                  <w:vAlign w:val="center"/>
                </w:tcPr>
                <w:p w14:paraId="6DBDBE55">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有组织排放</w:t>
                  </w:r>
                </w:p>
              </w:tc>
              <w:tc>
                <w:tcPr>
                  <w:tcW w:w="868" w:type="dxa"/>
                  <w:tcBorders>
                    <w:tl2br w:val="nil"/>
                    <w:tr2bl w:val="nil"/>
                  </w:tcBorders>
                  <w:shd w:val="clear" w:color="auto" w:fill="auto"/>
                  <w:vAlign w:val="center"/>
                </w:tcPr>
                <w:p w14:paraId="233BC542">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颗粒物</w:t>
                  </w:r>
                </w:p>
              </w:tc>
              <w:tc>
                <w:tcPr>
                  <w:tcW w:w="644" w:type="dxa"/>
                  <w:vMerge w:val="restart"/>
                  <w:tcBorders>
                    <w:tl2br w:val="nil"/>
                    <w:tr2bl w:val="nil"/>
                  </w:tcBorders>
                  <w:shd w:val="clear" w:color="auto" w:fill="auto"/>
                  <w:vAlign w:val="center"/>
                </w:tcPr>
                <w:p w14:paraId="470B2A8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物料衡算法</w:t>
                  </w:r>
                </w:p>
              </w:tc>
              <w:tc>
                <w:tcPr>
                  <w:tcW w:w="1012" w:type="dxa"/>
                  <w:tcBorders>
                    <w:tl2br w:val="nil"/>
                    <w:tr2bl w:val="nil"/>
                  </w:tcBorders>
                  <w:shd w:val="clear" w:color="auto" w:fill="auto"/>
                  <w:vAlign w:val="center"/>
                </w:tcPr>
                <w:p w14:paraId="126C3832">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9.969</w:t>
                  </w:r>
                </w:p>
              </w:tc>
              <w:tc>
                <w:tcPr>
                  <w:tcW w:w="861" w:type="dxa"/>
                  <w:tcBorders>
                    <w:tl2br w:val="nil"/>
                    <w:tr2bl w:val="nil"/>
                  </w:tcBorders>
                  <w:shd w:val="clear" w:color="auto" w:fill="auto"/>
                  <w:vAlign w:val="center"/>
                </w:tcPr>
                <w:p w14:paraId="5CB488E4">
                  <w:pPr>
                    <w:widowControl/>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35.89</w:t>
                  </w:r>
                </w:p>
              </w:tc>
              <w:tc>
                <w:tcPr>
                  <w:tcW w:w="2212" w:type="dxa"/>
                  <w:tcBorders>
                    <w:tl2br w:val="nil"/>
                    <w:tr2bl w:val="nil"/>
                  </w:tcBorders>
                  <w:shd w:val="clear" w:color="auto" w:fill="auto"/>
                  <w:vAlign w:val="center"/>
                </w:tcPr>
                <w:p w14:paraId="14F46B8C">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布袋除尘器+</w:t>
                  </w:r>
                  <w:r>
                    <w:rPr>
                      <w:rFonts w:hint="eastAsia" w:ascii="Times New Roman" w:hAnsi="Times New Roman" w:eastAsia="宋体" w:cs="Times New Roman"/>
                      <w:color w:val="auto"/>
                      <w:kern w:val="0"/>
                      <w:szCs w:val="21"/>
                      <w:lang w:eastAsia="zh-CN"/>
                      <w14:ligatures w14:val="none"/>
                    </w:rPr>
                    <w:t>25m</w:t>
                  </w:r>
                  <w:r>
                    <w:rPr>
                      <w:rFonts w:ascii="Times New Roman" w:hAnsi="Times New Roman" w:eastAsia="宋体" w:cs="Times New Roman"/>
                      <w:color w:val="auto"/>
                      <w:kern w:val="0"/>
                      <w:szCs w:val="21"/>
                      <w14:ligatures w14:val="none"/>
                    </w:rPr>
                    <w:t>高排气筒</w:t>
                  </w:r>
                </w:p>
              </w:tc>
              <w:tc>
                <w:tcPr>
                  <w:tcW w:w="811" w:type="dxa"/>
                  <w:tcBorders>
                    <w:tl2br w:val="nil"/>
                    <w:tr2bl w:val="nil"/>
                  </w:tcBorders>
                  <w:shd w:val="clear" w:color="auto" w:fill="auto"/>
                  <w:vAlign w:val="center"/>
                </w:tcPr>
                <w:p w14:paraId="7FCE8FBB">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99</w:t>
                  </w:r>
                </w:p>
              </w:tc>
              <w:tc>
                <w:tcPr>
                  <w:tcW w:w="741" w:type="dxa"/>
                  <w:vMerge w:val="restart"/>
                  <w:tcBorders>
                    <w:tl2br w:val="nil"/>
                    <w:tr2bl w:val="nil"/>
                  </w:tcBorders>
                  <w:shd w:val="clear" w:color="auto" w:fill="auto"/>
                  <w:vAlign w:val="center"/>
                </w:tcPr>
                <w:p w14:paraId="326CE9C7">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物料衡算法</w:t>
                  </w:r>
                </w:p>
              </w:tc>
              <w:tc>
                <w:tcPr>
                  <w:tcW w:w="1009" w:type="dxa"/>
                  <w:tcBorders>
                    <w:tl2br w:val="nil"/>
                    <w:tr2bl w:val="nil"/>
                  </w:tcBorders>
                  <w:shd w:val="clear" w:color="auto" w:fill="auto"/>
                  <w:vAlign w:val="center"/>
                </w:tcPr>
                <w:p w14:paraId="1751400D">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0.1</w:t>
                  </w:r>
                </w:p>
              </w:tc>
              <w:tc>
                <w:tcPr>
                  <w:tcW w:w="987" w:type="dxa"/>
                  <w:tcBorders>
                    <w:tl2br w:val="nil"/>
                    <w:tr2bl w:val="nil"/>
                  </w:tcBorders>
                  <w:shd w:val="clear" w:color="auto" w:fill="auto"/>
                  <w:vAlign w:val="center"/>
                </w:tcPr>
                <w:p w14:paraId="2312F483">
                  <w:pPr>
                    <w:jc w:val="center"/>
                    <w:rPr>
                      <w:rFonts w:hint="eastAsia" w:ascii="Times New Roman" w:hAnsi="Times New Roman" w:eastAsia="宋体" w:cs="Times New Roman"/>
                      <w:bCs/>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1.196</w:t>
                  </w:r>
                </w:p>
              </w:tc>
              <w:tc>
                <w:tcPr>
                  <w:tcW w:w="845" w:type="dxa"/>
                  <w:vMerge w:val="restart"/>
                  <w:tcBorders>
                    <w:tl2br w:val="nil"/>
                    <w:tr2bl w:val="nil"/>
                  </w:tcBorders>
                  <w:shd w:val="clear" w:color="auto" w:fill="auto"/>
                  <w:vAlign w:val="center"/>
                </w:tcPr>
                <w:p w14:paraId="293B0B80">
                  <w:pPr>
                    <w:adjustRightInd w:val="0"/>
                    <w:snapToGrid w:val="0"/>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1800</w:t>
                  </w:r>
                </w:p>
              </w:tc>
            </w:tr>
            <w:tr w14:paraId="04413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10" w:type="dxa"/>
                  <w:vMerge w:val="continue"/>
                  <w:tcBorders>
                    <w:tl2br w:val="nil"/>
                    <w:tr2bl w:val="nil"/>
                  </w:tcBorders>
                  <w:shd w:val="clear" w:color="auto" w:fill="auto"/>
                  <w:vAlign w:val="center"/>
                </w:tcPr>
                <w:p w14:paraId="5F5C6953">
                  <w:pPr>
                    <w:adjustRightInd w:val="0"/>
                    <w:snapToGrid w:val="0"/>
                    <w:jc w:val="center"/>
                    <w:rPr>
                      <w:rFonts w:ascii="Times New Roman" w:hAnsi="Times New Roman" w:eastAsia="宋体" w:cs="Times New Roman"/>
                      <w:color w:val="auto"/>
                      <w:kern w:val="0"/>
                      <w:szCs w:val="21"/>
                      <w14:ligatures w14:val="none"/>
                    </w:rPr>
                  </w:pPr>
                </w:p>
              </w:tc>
              <w:tc>
                <w:tcPr>
                  <w:tcW w:w="994" w:type="dxa"/>
                  <w:vMerge w:val="continue"/>
                  <w:tcBorders>
                    <w:tl2br w:val="nil"/>
                    <w:tr2bl w:val="nil"/>
                  </w:tcBorders>
                  <w:shd w:val="clear" w:color="auto" w:fill="auto"/>
                  <w:vAlign w:val="center"/>
                </w:tcPr>
                <w:p w14:paraId="774172CF">
                  <w:pPr>
                    <w:adjustRightInd w:val="0"/>
                    <w:snapToGrid w:val="0"/>
                    <w:jc w:val="center"/>
                    <w:rPr>
                      <w:rFonts w:ascii="Times New Roman" w:hAnsi="Times New Roman" w:eastAsia="宋体" w:cs="Times New Roman"/>
                      <w:color w:val="auto"/>
                      <w:kern w:val="0"/>
                      <w:szCs w:val="21"/>
                      <w14:ligatures w14:val="none"/>
                    </w:rPr>
                  </w:pPr>
                </w:p>
              </w:tc>
              <w:tc>
                <w:tcPr>
                  <w:tcW w:w="662" w:type="dxa"/>
                  <w:vMerge w:val="continue"/>
                  <w:tcBorders>
                    <w:tl2br w:val="nil"/>
                    <w:tr2bl w:val="nil"/>
                  </w:tcBorders>
                  <w:shd w:val="clear" w:color="auto" w:fill="auto"/>
                  <w:vAlign w:val="center"/>
                </w:tcPr>
                <w:p w14:paraId="24DE715A">
                  <w:pPr>
                    <w:adjustRightInd w:val="0"/>
                    <w:snapToGrid w:val="0"/>
                    <w:jc w:val="center"/>
                    <w:rPr>
                      <w:rFonts w:ascii="Times New Roman" w:hAnsi="Times New Roman" w:eastAsia="宋体" w:cs="Times New Roman"/>
                      <w:color w:val="auto"/>
                      <w:kern w:val="0"/>
                      <w:szCs w:val="21"/>
                      <w14:ligatures w14:val="none"/>
                    </w:rPr>
                  </w:pPr>
                </w:p>
              </w:tc>
              <w:tc>
                <w:tcPr>
                  <w:tcW w:w="868" w:type="dxa"/>
                  <w:tcBorders>
                    <w:tl2br w:val="nil"/>
                    <w:tr2bl w:val="nil"/>
                  </w:tcBorders>
                  <w:shd w:val="clear" w:color="auto" w:fill="auto"/>
                  <w:vAlign w:val="center"/>
                </w:tcPr>
                <w:p w14:paraId="04AF50CE">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SO</w:t>
                  </w:r>
                  <w:r>
                    <w:rPr>
                      <w:rFonts w:ascii="Times New Roman" w:hAnsi="Times New Roman" w:eastAsia="宋体" w:cs="Times New Roman"/>
                      <w:color w:val="auto"/>
                      <w:kern w:val="0"/>
                      <w:szCs w:val="21"/>
                      <w:vertAlign w:val="subscript"/>
                      <w14:ligatures w14:val="none"/>
                    </w:rPr>
                    <w:t>2</w:t>
                  </w:r>
                </w:p>
              </w:tc>
              <w:tc>
                <w:tcPr>
                  <w:tcW w:w="644" w:type="dxa"/>
                  <w:vMerge w:val="continue"/>
                  <w:tcBorders>
                    <w:tl2br w:val="nil"/>
                    <w:tr2bl w:val="nil"/>
                  </w:tcBorders>
                  <w:shd w:val="clear" w:color="auto" w:fill="auto"/>
                  <w:vAlign w:val="center"/>
                </w:tcPr>
                <w:p w14:paraId="54BBB0C6">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3F796FC6">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0.565</w:t>
                  </w:r>
                </w:p>
              </w:tc>
              <w:tc>
                <w:tcPr>
                  <w:tcW w:w="861" w:type="dxa"/>
                  <w:tcBorders>
                    <w:tl2br w:val="nil"/>
                    <w:tr2bl w:val="nil"/>
                  </w:tcBorders>
                  <w:shd w:val="clear" w:color="auto" w:fill="auto"/>
                  <w:vAlign w:val="center"/>
                </w:tcPr>
                <w:p w14:paraId="30C1E296">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1.0168</w:t>
                  </w:r>
                </w:p>
              </w:tc>
              <w:tc>
                <w:tcPr>
                  <w:tcW w:w="2212" w:type="dxa"/>
                  <w:tcBorders>
                    <w:tl2br w:val="nil"/>
                    <w:tr2bl w:val="nil"/>
                  </w:tcBorders>
                  <w:shd w:val="clear" w:color="auto" w:fill="auto"/>
                  <w:vAlign w:val="center"/>
                </w:tcPr>
                <w:p w14:paraId="191E5E4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811" w:type="dxa"/>
                  <w:tcBorders>
                    <w:tl2br w:val="nil"/>
                    <w:tr2bl w:val="nil"/>
                  </w:tcBorders>
                  <w:shd w:val="clear" w:color="auto" w:fill="auto"/>
                  <w:vAlign w:val="center"/>
                </w:tcPr>
                <w:p w14:paraId="3D14603A">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741" w:type="dxa"/>
                  <w:vMerge w:val="continue"/>
                  <w:tcBorders>
                    <w:tl2br w:val="nil"/>
                    <w:tr2bl w:val="nil"/>
                  </w:tcBorders>
                  <w:shd w:val="clear" w:color="auto" w:fill="auto"/>
                  <w:vAlign w:val="center"/>
                </w:tcPr>
                <w:p w14:paraId="51BC6A02">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443BBFDE">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0.565</w:t>
                  </w:r>
                </w:p>
              </w:tc>
              <w:tc>
                <w:tcPr>
                  <w:tcW w:w="987" w:type="dxa"/>
                  <w:tcBorders>
                    <w:tl2br w:val="nil"/>
                    <w:tr2bl w:val="nil"/>
                  </w:tcBorders>
                  <w:shd w:val="clear" w:color="auto" w:fill="auto"/>
                  <w:vAlign w:val="center"/>
                </w:tcPr>
                <w:p w14:paraId="433C8C21">
                  <w:pPr>
                    <w:jc w:val="center"/>
                    <w:rPr>
                      <w:rFonts w:hint="eastAsia" w:ascii="Times New Roman" w:hAnsi="Times New Roman" w:eastAsia="宋体" w:cs="Times New Roman"/>
                      <w:bCs/>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1.0168</w:t>
                  </w:r>
                </w:p>
              </w:tc>
              <w:tc>
                <w:tcPr>
                  <w:tcW w:w="845" w:type="dxa"/>
                  <w:vMerge w:val="continue"/>
                  <w:tcBorders>
                    <w:tl2br w:val="nil"/>
                    <w:tr2bl w:val="nil"/>
                  </w:tcBorders>
                  <w:shd w:val="clear" w:color="auto" w:fill="auto"/>
                  <w:vAlign w:val="center"/>
                </w:tcPr>
                <w:p w14:paraId="04D897B9">
                  <w:pPr>
                    <w:adjustRightInd w:val="0"/>
                    <w:snapToGrid w:val="0"/>
                    <w:jc w:val="center"/>
                    <w:rPr>
                      <w:rFonts w:ascii="Times New Roman" w:hAnsi="Times New Roman" w:eastAsia="宋体" w:cs="Times New Roman"/>
                      <w:color w:val="auto"/>
                      <w:kern w:val="0"/>
                      <w:szCs w:val="21"/>
                      <w14:ligatures w14:val="none"/>
                    </w:rPr>
                  </w:pPr>
                </w:p>
              </w:tc>
            </w:tr>
            <w:tr w14:paraId="43D75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10" w:type="dxa"/>
                  <w:vMerge w:val="continue"/>
                  <w:tcBorders>
                    <w:tl2br w:val="nil"/>
                    <w:tr2bl w:val="nil"/>
                  </w:tcBorders>
                  <w:shd w:val="clear" w:color="auto" w:fill="auto"/>
                  <w:vAlign w:val="center"/>
                </w:tcPr>
                <w:p w14:paraId="55E0E7D5">
                  <w:pPr>
                    <w:adjustRightInd w:val="0"/>
                    <w:snapToGrid w:val="0"/>
                    <w:jc w:val="center"/>
                    <w:rPr>
                      <w:rFonts w:ascii="Times New Roman" w:hAnsi="Times New Roman" w:eastAsia="宋体" w:cs="Times New Roman"/>
                      <w:color w:val="auto"/>
                      <w:kern w:val="0"/>
                      <w:szCs w:val="21"/>
                      <w14:ligatures w14:val="none"/>
                    </w:rPr>
                  </w:pPr>
                </w:p>
              </w:tc>
              <w:tc>
                <w:tcPr>
                  <w:tcW w:w="994" w:type="dxa"/>
                  <w:vMerge w:val="continue"/>
                  <w:tcBorders>
                    <w:tl2br w:val="nil"/>
                    <w:tr2bl w:val="nil"/>
                  </w:tcBorders>
                  <w:shd w:val="clear" w:color="auto" w:fill="auto"/>
                  <w:vAlign w:val="center"/>
                </w:tcPr>
                <w:p w14:paraId="302AC726">
                  <w:pPr>
                    <w:adjustRightInd w:val="0"/>
                    <w:snapToGrid w:val="0"/>
                    <w:jc w:val="center"/>
                    <w:rPr>
                      <w:rFonts w:ascii="Times New Roman" w:hAnsi="Times New Roman" w:eastAsia="宋体" w:cs="Times New Roman"/>
                      <w:color w:val="auto"/>
                      <w:kern w:val="0"/>
                      <w:szCs w:val="21"/>
                      <w14:ligatures w14:val="none"/>
                    </w:rPr>
                  </w:pPr>
                </w:p>
              </w:tc>
              <w:tc>
                <w:tcPr>
                  <w:tcW w:w="662" w:type="dxa"/>
                  <w:vMerge w:val="continue"/>
                  <w:tcBorders>
                    <w:tl2br w:val="nil"/>
                    <w:tr2bl w:val="nil"/>
                  </w:tcBorders>
                  <w:shd w:val="clear" w:color="auto" w:fill="auto"/>
                  <w:vAlign w:val="center"/>
                </w:tcPr>
                <w:p w14:paraId="7426BE70">
                  <w:pPr>
                    <w:adjustRightInd w:val="0"/>
                    <w:snapToGrid w:val="0"/>
                    <w:jc w:val="center"/>
                    <w:rPr>
                      <w:rFonts w:ascii="Times New Roman" w:hAnsi="Times New Roman" w:eastAsia="宋体" w:cs="Times New Roman"/>
                      <w:color w:val="auto"/>
                      <w:kern w:val="0"/>
                      <w:szCs w:val="21"/>
                      <w14:ligatures w14:val="none"/>
                    </w:rPr>
                  </w:pPr>
                </w:p>
              </w:tc>
              <w:tc>
                <w:tcPr>
                  <w:tcW w:w="868" w:type="dxa"/>
                  <w:tcBorders>
                    <w:tl2br w:val="nil"/>
                    <w:tr2bl w:val="nil"/>
                  </w:tcBorders>
                  <w:shd w:val="clear" w:color="auto" w:fill="auto"/>
                  <w:vAlign w:val="center"/>
                </w:tcPr>
                <w:p w14:paraId="0D64D364">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snapToGrid w:val="0"/>
                      <w:color w:val="auto"/>
                      <w:kern w:val="0"/>
                      <w:szCs w:val="21"/>
                      <w14:ligatures w14:val="none"/>
                    </w:rPr>
                    <w:t>NOx</w:t>
                  </w:r>
                </w:p>
              </w:tc>
              <w:tc>
                <w:tcPr>
                  <w:tcW w:w="644" w:type="dxa"/>
                  <w:vMerge w:val="continue"/>
                  <w:tcBorders>
                    <w:tl2br w:val="nil"/>
                    <w:tr2bl w:val="nil"/>
                  </w:tcBorders>
                  <w:shd w:val="clear" w:color="auto" w:fill="auto"/>
                  <w:vAlign w:val="center"/>
                </w:tcPr>
                <w:p w14:paraId="700E4AD0">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6F590333">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4.66</w:t>
                  </w:r>
                </w:p>
              </w:tc>
              <w:tc>
                <w:tcPr>
                  <w:tcW w:w="861" w:type="dxa"/>
                  <w:tcBorders>
                    <w:tl2br w:val="nil"/>
                    <w:tr2bl w:val="nil"/>
                  </w:tcBorders>
                  <w:shd w:val="clear" w:color="auto" w:fill="auto"/>
                  <w:vAlign w:val="center"/>
                </w:tcPr>
                <w:p w14:paraId="44DC9C43">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8.38</w:t>
                  </w:r>
                </w:p>
              </w:tc>
              <w:tc>
                <w:tcPr>
                  <w:tcW w:w="2212" w:type="dxa"/>
                  <w:tcBorders>
                    <w:tl2br w:val="nil"/>
                    <w:tr2bl w:val="nil"/>
                  </w:tcBorders>
                  <w:shd w:val="clear" w:color="auto" w:fill="auto"/>
                  <w:vAlign w:val="center"/>
                </w:tcPr>
                <w:p w14:paraId="5E637CFF">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811" w:type="dxa"/>
                  <w:tcBorders>
                    <w:tl2br w:val="nil"/>
                    <w:tr2bl w:val="nil"/>
                  </w:tcBorders>
                  <w:shd w:val="clear" w:color="auto" w:fill="auto"/>
                  <w:vAlign w:val="center"/>
                </w:tcPr>
                <w:p w14:paraId="29BF277E">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741" w:type="dxa"/>
                  <w:vMerge w:val="continue"/>
                  <w:tcBorders>
                    <w:tl2br w:val="nil"/>
                    <w:tr2bl w:val="nil"/>
                  </w:tcBorders>
                  <w:shd w:val="clear" w:color="auto" w:fill="auto"/>
                  <w:vAlign w:val="center"/>
                </w:tcPr>
                <w:p w14:paraId="255AD2FC">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285CC898">
                  <w:pPr>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4.66</w:t>
                  </w:r>
                </w:p>
              </w:tc>
              <w:tc>
                <w:tcPr>
                  <w:tcW w:w="987" w:type="dxa"/>
                  <w:tcBorders>
                    <w:tl2br w:val="nil"/>
                    <w:tr2bl w:val="nil"/>
                  </w:tcBorders>
                  <w:shd w:val="clear" w:color="auto" w:fill="auto"/>
                  <w:vAlign w:val="center"/>
                </w:tcPr>
                <w:p w14:paraId="0A8827CB">
                  <w:pPr>
                    <w:jc w:val="center"/>
                    <w:rPr>
                      <w:rFonts w:hint="eastAsia" w:ascii="Times New Roman" w:hAnsi="Times New Roman" w:eastAsia="宋体" w:cs="Times New Roman"/>
                      <w:bCs/>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8.38</w:t>
                  </w:r>
                </w:p>
              </w:tc>
              <w:tc>
                <w:tcPr>
                  <w:tcW w:w="845" w:type="dxa"/>
                  <w:vMerge w:val="continue"/>
                  <w:tcBorders>
                    <w:tl2br w:val="nil"/>
                    <w:tr2bl w:val="nil"/>
                  </w:tcBorders>
                  <w:shd w:val="clear" w:color="auto" w:fill="auto"/>
                  <w:vAlign w:val="center"/>
                </w:tcPr>
                <w:p w14:paraId="246B4F8B">
                  <w:pPr>
                    <w:adjustRightInd w:val="0"/>
                    <w:snapToGrid w:val="0"/>
                    <w:jc w:val="center"/>
                    <w:rPr>
                      <w:rFonts w:ascii="Times New Roman" w:hAnsi="Times New Roman" w:eastAsia="宋体" w:cs="Times New Roman"/>
                      <w:color w:val="auto"/>
                      <w:kern w:val="0"/>
                      <w:szCs w:val="21"/>
                      <w14:ligatures w14:val="none"/>
                    </w:rPr>
                  </w:pPr>
                </w:p>
              </w:tc>
            </w:tr>
            <w:tr w14:paraId="18BE64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0" w:type="dxa"/>
                  <w:vMerge w:val="continue"/>
                  <w:tcBorders>
                    <w:tl2br w:val="nil"/>
                    <w:tr2bl w:val="nil"/>
                  </w:tcBorders>
                  <w:shd w:val="clear" w:color="auto" w:fill="auto"/>
                  <w:vAlign w:val="center"/>
                </w:tcPr>
                <w:p w14:paraId="62074057">
                  <w:pPr>
                    <w:adjustRightInd w:val="0"/>
                    <w:snapToGrid w:val="0"/>
                    <w:jc w:val="center"/>
                    <w:rPr>
                      <w:rFonts w:ascii="Times New Roman" w:hAnsi="Times New Roman" w:eastAsia="宋体" w:cs="Times New Roman"/>
                      <w:color w:val="auto"/>
                      <w:kern w:val="0"/>
                      <w:szCs w:val="21"/>
                      <w14:ligatures w14:val="none"/>
                    </w:rPr>
                  </w:pPr>
                </w:p>
              </w:tc>
              <w:tc>
                <w:tcPr>
                  <w:tcW w:w="994" w:type="dxa"/>
                  <w:vMerge w:val="continue"/>
                  <w:tcBorders>
                    <w:tl2br w:val="nil"/>
                    <w:tr2bl w:val="nil"/>
                  </w:tcBorders>
                  <w:shd w:val="clear" w:color="auto" w:fill="auto"/>
                  <w:vAlign w:val="center"/>
                </w:tcPr>
                <w:p w14:paraId="4B3C26D1">
                  <w:pPr>
                    <w:adjustRightInd w:val="0"/>
                    <w:snapToGrid w:val="0"/>
                    <w:jc w:val="center"/>
                    <w:rPr>
                      <w:rFonts w:ascii="Times New Roman" w:hAnsi="Times New Roman" w:eastAsia="宋体" w:cs="Times New Roman"/>
                      <w:color w:val="auto"/>
                      <w:kern w:val="0"/>
                      <w:szCs w:val="21"/>
                      <w14:ligatures w14:val="none"/>
                    </w:rPr>
                  </w:pPr>
                </w:p>
              </w:tc>
              <w:tc>
                <w:tcPr>
                  <w:tcW w:w="662" w:type="dxa"/>
                  <w:vMerge w:val="continue"/>
                  <w:tcBorders>
                    <w:tl2br w:val="nil"/>
                    <w:tr2bl w:val="nil"/>
                  </w:tcBorders>
                  <w:shd w:val="clear" w:color="auto" w:fill="auto"/>
                  <w:vAlign w:val="center"/>
                </w:tcPr>
                <w:p w14:paraId="5DA9F844">
                  <w:pPr>
                    <w:adjustRightInd w:val="0"/>
                    <w:snapToGrid w:val="0"/>
                    <w:jc w:val="center"/>
                    <w:rPr>
                      <w:rFonts w:ascii="Times New Roman" w:hAnsi="Times New Roman" w:eastAsia="宋体" w:cs="Times New Roman"/>
                      <w:color w:val="auto"/>
                      <w:kern w:val="0"/>
                      <w:szCs w:val="21"/>
                      <w14:ligatures w14:val="none"/>
                    </w:rPr>
                  </w:pPr>
                </w:p>
              </w:tc>
              <w:tc>
                <w:tcPr>
                  <w:tcW w:w="868" w:type="dxa"/>
                  <w:tcBorders>
                    <w:tl2br w:val="nil"/>
                    <w:tr2bl w:val="nil"/>
                  </w:tcBorders>
                  <w:shd w:val="clear" w:color="auto" w:fill="auto"/>
                  <w:vAlign w:val="center"/>
                </w:tcPr>
                <w:p w14:paraId="5CA62876">
                  <w:pPr>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烟气黑度</w:t>
                  </w:r>
                </w:p>
              </w:tc>
              <w:tc>
                <w:tcPr>
                  <w:tcW w:w="644" w:type="dxa"/>
                  <w:vMerge w:val="continue"/>
                  <w:tcBorders>
                    <w:tl2br w:val="nil"/>
                    <w:tr2bl w:val="nil"/>
                  </w:tcBorders>
                  <w:shd w:val="clear" w:color="auto" w:fill="auto"/>
                  <w:vAlign w:val="center"/>
                </w:tcPr>
                <w:p w14:paraId="6D6B15F3">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4035F860">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861" w:type="dxa"/>
                  <w:tcBorders>
                    <w:tl2br w:val="nil"/>
                    <w:tr2bl w:val="nil"/>
                  </w:tcBorders>
                  <w:shd w:val="clear" w:color="auto" w:fill="auto"/>
                  <w:vAlign w:val="center"/>
                </w:tcPr>
                <w:p w14:paraId="71864055">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2212" w:type="dxa"/>
                  <w:tcBorders>
                    <w:tl2br w:val="nil"/>
                    <w:tr2bl w:val="nil"/>
                  </w:tcBorders>
                  <w:shd w:val="clear" w:color="auto" w:fill="auto"/>
                  <w:vAlign w:val="center"/>
                </w:tcPr>
                <w:p w14:paraId="465EE554">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811" w:type="dxa"/>
                  <w:tcBorders>
                    <w:tl2br w:val="nil"/>
                    <w:tr2bl w:val="nil"/>
                  </w:tcBorders>
                  <w:shd w:val="clear" w:color="auto" w:fill="auto"/>
                  <w:vAlign w:val="center"/>
                </w:tcPr>
                <w:p w14:paraId="4190A97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741" w:type="dxa"/>
                  <w:vMerge w:val="continue"/>
                  <w:tcBorders>
                    <w:tl2br w:val="nil"/>
                    <w:tr2bl w:val="nil"/>
                  </w:tcBorders>
                  <w:shd w:val="clear" w:color="auto" w:fill="auto"/>
                  <w:vAlign w:val="center"/>
                </w:tcPr>
                <w:p w14:paraId="65C163C3">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471D1884">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987" w:type="dxa"/>
                  <w:tcBorders>
                    <w:tl2br w:val="nil"/>
                    <w:tr2bl w:val="nil"/>
                  </w:tcBorders>
                  <w:shd w:val="clear" w:color="auto" w:fill="auto"/>
                  <w:vAlign w:val="center"/>
                </w:tcPr>
                <w:p w14:paraId="42425047">
                  <w:pPr>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845" w:type="dxa"/>
                  <w:vMerge w:val="continue"/>
                  <w:tcBorders>
                    <w:tl2br w:val="nil"/>
                    <w:tr2bl w:val="nil"/>
                  </w:tcBorders>
                  <w:shd w:val="clear" w:color="auto" w:fill="auto"/>
                  <w:vAlign w:val="center"/>
                </w:tcPr>
                <w:p w14:paraId="050E82D9">
                  <w:pPr>
                    <w:adjustRightInd w:val="0"/>
                    <w:snapToGrid w:val="0"/>
                    <w:jc w:val="center"/>
                    <w:rPr>
                      <w:rFonts w:ascii="Times New Roman" w:hAnsi="Times New Roman" w:eastAsia="宋体" w:cs="Times New Roman"/>
                      <w:color w:val="auto"/>
                      <w:kern w:val="0"/>
                      <w:szCs w:val="21"/>
                      <w14:ligatures w14:val="none"/>
                    </w:rPr>
                  </w:pPr>
                </w:p>
              </w:tc>
            </w:tr>
            <w:tr w14:paraId="150EB8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710" w:type="dxa"/>
                  <w:vMerge w:val="continue"/>
                  <w:tcBorders>
                    <w:tl2br w:val="nil"/>
                    <w:tr2bl w:val="nil"/>
                  </w:tcBorders>
                  <w:shd w:val="clear" w:color="auto" w:fill="auto"/>
                  <w:vAlign w:val="center"/>
                </w:tcPr>
                <w:p w14:paraId="36EC46DE">
                  <w:pPr>
                    <w:adjustRightInd w:val="0"/>
                    <w:snapToGrid w:val="0"/>
                    <w:jc w:val="center"/>
                    <w:rPr>
                      <w:rFonts w:ascii="Times New Roman" w:hAnsi="Times New Roman" w:eastAsia="宋体" w:cs="Times New Roman"/>
                      <w:color w:val="auto"/>
                      <w:kern w:val="0"/>
                      <w:szCs w:val="21"/>
                      <w14:ligatures w14:val="none"/>
                    </w:rPr>
                  </w:pPr>
                </w:p>
              </w:tc>
              <w:tc>
                <w:tcPr>
                  <w:tcW w:w="994" w:type="dxa"/>
                  <w:tcBorders>
                    <w:tl2br w:val="nil"/>
                    <w:tr2bl w:val="nil"/>
                  </w:tcBorders>
                  <w:shd w:val="clear" w:color="auto" w:fill="auto"/>
                  <w:vAlign w:val="center"/>
                </w:tcPr>
                <w:p w14:paraId="2167751D">
                  <w:pPr>
                    <w:spacing w:before="120" w:after="12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装卸、输送粉尘</w:t>
                  </w:r>
                </w:p>
              </w:tc>
              <w:tc>
                <w:tcPr>
                  <w:tcW w:w="662" w:type="dxa"/>
                  <w:vMerge w:val="restart"/>
                  <w:tcBorders>
                    <w:tl2br w:val="nil"/>
                    <w:tr2bl w:val="nil"/>
                  </w:tcBorders>
                  <w:shd w:val="clear" w:color="auto" w:fill="auto"/>
                  <w:vAlign w:val="center"/>
                </w:tcPr>
                <w:p w14:paraId="1904916F">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无组织排放</w:t>
                  </w:r>
                </w:p>
              </w:tc>
              <w:tc>
                <w:tcPr>
                  <w:tcW w:w="868" w:type="dxa"/>
                  <w:tcBorders>
                    <w:tl2br w:val="nil"/>
                    <w:tr2bl w:val="nil"/>
                  </w:tcBorders>
                  <w:shd w:val="clear" w:color="auto" w:fill="auto"/>
                  <w:vAlign w:val="center"/>
                </w:tcPr>
                <w:p w14:paraId="5F4C1621">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粉尘</w:t>
                  </w:r>
                </w:p>
              </w:tc>
              <w:tc>
                <w:tcPr>
                  <w:tcW w:w="644" w:type="dxa"/>
                  <w:vMerge w:val="restart"/>
                  <w:tcBorders>
                    <w:tl2br w:val="nil"/>
                    <w:tr2bl w:val="nil"/>
                  </w:tcBorders>
                  <w:shd w:val="clear" w:color="auto" w:fill="auto"/>
                  <w:vAlign w:val="center"/>
                </w:tcPr>
                <w:p w14:paraId="04F9E2C8">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产污系数法</w:t>
                  </w:r>
                </w:p>
              </w:tc>
              <w:tc>
                <w:tcPr>
                  <w:tcW w:w="1012" w:type="dxa"/>
                  <w:tcBorders>
                    <w:tl2br w:val="nil"/>
                    <w:tr2bl w:val="nil"/>
                  </w:tcBorders>
                  <w:shd w:val="clear" w:color="auto" w:fill="auto"/>
                  <w:vAlign w:val="center"/>
                </w:tcPr>
                <w:p w14:paraId="017DD0A0">
                  <w:pPr>
                    <w:adjustRightInd w:val="0"/>
                    <w:snapToGrid w:val="0"/>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4.16</w:t>
                  </w:r>
                </w:p>
              </w:tc>
              <w:tc>
                <w:tcPr>
                  <w:tcW w:w="861" w:type="dxa"/>
                  <w:tcBorders>
                    <w:tl2br w:val="nil"/>
                    <w:tr2bl w:val="nil"/>
                  </w:tcBorders>
                  <w:shd w:val="clear" w:color="auto" w:fill="auto"/>
                  <w:vAlign w:val="center"/>
                </w:tcPr>
                <w:p w14:paraId="52B945EB">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5</w:t>
                  </w:r>
                </w:p>
              </w:tc>
              <w:tc>
                <w:tcPr>
                  <w:tcW w:w="2212" w:type="dxa"/>
                  <w:tcBorders>
                    <w:tl2br w:val="nil"/>
                    <w:tr2bl w:val="nil"/>
                  </w:tcBorders>
                  <w:shd w:val="clear" w:color="auto" w:fill="auto"/>
                  <w:vAlign w:val="center"/>
                </w:tcPr>
                <w:p w14:paraId="28BC2044">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装卸工段采取封闭粮仓，四周设置围挡、减小装卸高度等降尘措施，输送过程中采用封闭输送</w:t>
                  </w:r>
                </w:p>
              </w:tc>
              <w:tc>
                <w:tcPr>
                  <w:tcW w:w="811" w:type="dxa"/>
                  <w:tcBorders>
                    <w:tl2br w:val="nil"/>
                    <w:tr2bl w:val="nil"/>
                  </w:tcBorders>
                  <w:shd w:val="clear" w:color="auto" w:fill="auto"/>
                  <w:vAlign w:val="center"/>
                </w:tcPr>
                <w:p w14:paraId="542E921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80</w:t>
                  </w:r>
                </w:p>
              </w:tc>
              <w:tc>
                <w:tcPr>
                  <w:tcW w:w="741" w:type="dxa"/>
                  <w:vMerge w:val="restart"/>
                  <w:tcBorders>
                    <w:tl2br w:val="nil"/>
                    <w:tr2bl w:val="nil"/>
                  </w:tcBorders>
                  <w:shd w:val="clear" w:color="auto" w:fill="auto"/>
                  <w:vAlign w:val="center"/>
                </w:tcPr>
                <w:p w14:paraId="19A85255">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产污系数法</w:t>
                  </w:r>
                </w:p>
              </w:tc>
              <w:tc>
                <w:tcPr>
                  <w:tcW w:w="1009" w:type="dxa"/>
                  <w:tcBorders>
                    <w:tl2br w:val="nil"/>
                    <w:tr2bl w:val="nil"/>
                  </w:tcBorders>
                  <w:shd w:val="clear" w:color="auto" w:fill="auto"/>
                  <w:vAlign w:val="center"/>
                </w:tcPr>
                <w:p w14:paraId="696B3AA7">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0.83</w:t>
                  </w:r>
                </w:p>
              </w:tc>
              <w:tc>
                <w:tcPr>
                  <w:tcW w:w="987" w:type="dxa"/>
                  <w:tcBorders>
                    <w:tl2br w:val="nil"/>
                    <w:tr2bl w:val="nil"/>
                  </w:tcBorders>
                  <w:shd w:val="clear" w:color="auto" w:fill="auto"/>
                  <w:vAlign w:val="center"/>
                </w:tcPr>
                <w:p w14:paraId="51B60636">
                  <w:pPr>
                    <w:spacing w:before="120" w:after="120"/>
                    <w:jc w:val="center"/>
                    <w:rPr>
                      <w:rFonts w:hint="eastAsia" w:ascii="Times New Roman" w:hAnsi="Times New Roman" w:eastAsia="宋体" w:cs="Times New Roman"/>
                      <w:bCs/>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w:t>
                  </w:r>
                </w:p>
              </w:tc>
              <w:tc>
                <w:tcPr>
                  <w:tcW w:w="845" w:type="dxa"/>
                  <w:tcBorders>
                    <w:tl2br w:val="nil"/>
                    <w:tr2bl w:val="nil"/>
                  </w:tcBorders>
                  <w:shd w:val="clear" w:color="auto" w:fill="auto"/>
                  <w:vAlign w:val="center"/>
                </w:tcPr>
                <w:p w14:paraId="4F1934E3">
                  <w:pPr>
                    <w:adjustRightInd w:val="0"/>
                    <w:snapToGrid w:val="0"/>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1200</w:t>
                  </w:r>
                </w:p>
              </w:tc>
            </w:tr>
            <w:tr w14:paraId="00CA3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10" w:type="dxa"/>
                  <w:vMerge w:val="continue"/>
                  <w:tcBorders>
                    <w:tl2br w:val="nil"/>
                    <w:tr2bl w:val="nil"/>
                  </w:tcBorders>
                  <w:shd w:val="clear" w:color="auto" w:fill="auto"/>
                  <w:vAlign w:val="center"/>
                </w:tcPr>
                <w:p w14:paraId="70BCED77">
                  <w:pPr>
                    <w:adjustRightInd w:val="0"/>
                    <w:snapToGrid w:val="0"/>
                    <w:jc w:val="center"/>
                    <w:rPr>
                      <w:rFonts w:ascii="Times New Roman" w:hAnsi="Times New Roman" w:eastAsia="宋体" w:cs="Times New Roman"/>
                      <w:color w:val="auto"/>
                      <w:kern w:val="0"/>
                      <w:szCs w:val="21"/>
                      <w14:ligatures w14:val="none"/>
                    </w:rPr>
                  </w:pPr>
                </w:p>
              </w:tc>
              <w:tc>
                <w:tcPr>
                  <w:tcW w:w="994" w:type="dxa"/>
                  <w:tcBorders>
                    <w:tl2br w:val="nil"/>
                    <w:tr2bl w:val="nil"/>
                  </w:tcBorders>
                  <w:shd w:val="clear" w:color="auto" w:fill="auto"/>
                  <w:vAlign w:val="center"/>
                </w:tcPr>
                <w:p w14:paraId="1AEEDAE1">
                  <w:pPr>
                    <w:spacing w:before="120" w:after="12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筛分清选过程</w:t>
                  </w:r>
                </w:p>
              </w:tc>
              <w:tc>
                <w:tcPr>
                  <w:tcW w:w="662" w:type="dxa"/>
                  <w:vMerge w:val="continue"/>
                  <w:tcBorders>
                    <w:tl2br w:val="nil"/>
                    <w:tr2bl w:val="nil"/>
                  </w:tcBorders>
                  <w:shd w:val="clear" w:color="auto" w:fill="auto"/>
                  <w:vAlign w:val="center"/>
                </w:tcPr>
                <w:p w14:paraId="584FABE6">
                  <w:pPr>
                    <w:adjustRightInd w:val="0"/>
                    <w:snapToGrid w:val="0"/>
                    <w:jc w:val="center"/>
                    <w:rPr>
                      <w:rFonts w:ascii="Times New Roman" w:hAnsi="Times New Roman" w:eastAsia="宋体" w:cs="Times New Roman"/>
                      <w:color w:val="auto"/>
                      <w:kern w:val="0"/>
                      <w:szCs w:val="21"/>
                      <w14:ligatures w14:val="none"/>
                    </w:rPr>
                  </w:pPr>
                </w:p>
              </w:tc>
              <w:tc>
                <w:tcPr>
                  <w:tcW w:w="868" w:type="dxa"/>
                  <w:tcBorders>
                    <w:tl2br w:val="nil"/>
                    <w:tr2bl w:val="nil"/>
                  </w:tcBorders>
                  <w:shd w:val="clear" w:color="auto" w:fill="auto"/>
                  <w:vAlign w:val="center"/>
                </w:tcPr>
                <w:p w14:paraId="03827F4F">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粉尘</w:t>
                  </w:r>
                </w:p>
              </w:tc>
              <w:tc>
                <w:tcPr>
                  <w:tcW w:w="644" w:type="dxa"/>
                  <w:vMerge w:val="continue"/>
                  <w:tcBorders>
                    <w:tl2br w:val="nil"/>
                    <w:tr2bl w:val="nil"/>
                  </w:tcBorders>
                  <w:shd w:val="clear" w:color="auto" w:fill="auto"/>
                  <w:vAlign w:val="center"/>
                </w:tcPr>
                <w:p w14:paraId="405AAAA1">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7150AD6A">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22.4</w:t>
                  </w:r>
                </w:p>
              </w:tc>
              <w:tc>
                <w:tcPr>
                  <w:tcW w:w="861" w:type="dxa"/>
                  <w:tcBorders>
                    <w:tl2br w:val="nil"/>
                    <w:tr2bl w:val="nil"/>
                  </w:tcBorders>
                  <w:shd w:val="clear" w:color="auto" w:fill="auto"/>
                  <w:vAlign w:val="center"/>
                </w:tcPr>
                <w:p w14:paraId="3F19ADEC">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71.55</w:t>
                  </w:r>
                </w:p>
              </w:tc>
              <w:tc>
                <w:tcPr>
                  <w:tcW w:w="2212" w:type="dxa"/>
                  <w:tcBorders>
                    <w:tl2br w:val="nil"/>
                    <w:tr2bl w:val="nil"/>
                  </w:tcBorders>
                  <w:shd w:val="clear" w:color="auto" w:fill="auto"/>
                  <w:vAlign w:val="center"/>
                </w:tcPr>
                <w:p w14:paraId="57321EA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产生的粉尘经设备自带</w:t>
                  </w:r>
                  <w:r>
                    <w:rPr>
                      <w:rFonts w:ascii="Times New Roman" w:hAnsi="Times New Roman" w:eastAsia="宋体" w:cs="Times New Roman"/>
                      <w:color w:val="auto"/>
                      <w:kern w:val="0"/>
                      <w:szCs w:val="21"/>
                      <w14:ligatures w14:val="none"/>
                    </w:rPr>
                    <w:t>布袋除尘器</w:t>
                  </w:r>
                  <w:r>
                    <w:rPr>
                      <w:rFonts w:ascii="Times New Roman" w:hAnsi="Times New Roman" w:eastAsia="宋体" w:cs="Times New Roman"/>
                      <w:color w:val="auto"/>
                      <w:kern w:val="0"/>
                      <w:szCs w:val="21"/>
                      <w14:ligatures w14:val="none"/>
                    </w:rPr>
                    <w:t>处理后无组织排放</w:t>
                  </w:r>
                </w:p>
              </w:tc>
              <w:tc>
                <w:tcPr>
                  <w:tcW w:w="811" w:type="dxa"/>
                  <w:tcBorders>
                    <w:tl2br w:val="nil"/>
                    <w:tr2bl w:val="nil"/>
                  </w:tcBorders>
                  <w:shd w:val="clear" w:color="auto" w:fill="auto"/>
                  <w:vAlign w:val="center"/>
                </w:tcPr>
                <w:p w14:paraId="38CF10C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99</w:t>
                  </w:r>
                </w:p>
              </w:tc>
              <w:tc>
                <w:tcPr>
                  <w:tcW w:w="741" w:type="dxa"/>
                  <w:vMerge w:val="continue"/>
                  <w:tcBorders>
                    <w:tl2br w:val="nil"/>
                    <w:tr2bl w:val="nil"/>
                  </w:tcBorders>
                  <w:shd w:val="clear" w:color="auto" w:fill="auto"/>
                  <w:vAlign w:val="center"/>
                </w:tcPr>
                <w:p w14:paraId="7AC2DABC">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204E4C98">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0.596</w:t>
                  </w:r>
                </w:p>
              </w:tc>
              <w:tc>
                <w:tcPr>
                  <w:tcW w:w="987" w:type="dxa"/>
                  <w:tcBorders>
                    <w:tl2br w:val="nil"/>
                    <w:tr2bl w:val="nil"/>
                  </w:tcBorders>
                  <w:shd w:val="clear" w:color="auto" w:fill="auto"/>
                  <w:vAlign w:val="center"/>
                </w:tcPr>
                <w:p w14:paraId="76DD2514">
                  <w:pPr>
                    <w:spacing w:before="120" w:after="120"/>
                    <w:jc w:val="center"/>
                    <w:rPr>
                      <w:rFonts w:hint="eastAsia" w:ascii="Times New Roman" w:hAnsi="Times New Roman" w:eastAsia="宋体" w:cs="Times New Roman"/>
                      <w:bCs/>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0.7155</w:t>
                  </w:r>
                </w:p>
              </w:tc>
              <w:tc>
                <w:tcPr>
                  <w:tcW w:w="845" w:type="dxa"/>
                  <w:tcBorders>
                    <w:tl2br w:val="nil"/>
                    <w:tr2bl w:val="nil"/>
                  </w:tcBorders>
                  <w:shd w:val="clear" w:color="auto" w:fill="auto"/>
                  <w:vAlign w:val="center"/>
                </w:tcPr>
                <w:p w14:paraId="1CE46382">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val="en-US" w:eastAsia="zh-CN"/>
                      <w14:ligatures w14:val="none"/>
                    </w:rPr>
                    <w:t>1200</w:t>
                  </w:r>
                </w:p>
              </w:tc>
            </w:tr>
            <w:tr w14:paraId="13E29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710" w:type="dxa"/>
                  <w:vMerge w:val="continue"/>
                  <w:tcBorders>
                    <w:tl2br w:val="nil"/>
                    <w:tr2bl w:val="nil"/>
                  </w:tcBorders>
                  <w:shd w:val="clear" w:color="auto" w:fill="auto"/>
                  <w:vAlign w:val="center"/>
                </w:tcPr>
                <w:p w14:paraId="6831A3BF">
                  <w:pPr>
                    <w:adjustRightInd w:val="0"/>
                    <w:snapToGrid w:val="0"/>
                    <w:jc w:val="center"/>
                    <w:rPr>
                      <w:rFonts w:ascii="Times New Roman" w:hAnsi="Times New Roman" w:eastAsia="宋体" w:cs="Times New Roman"/>
                      <w:color w:val="auto"/>
                      <w:kern w:val="0"/>
                      <w:szCs w:val="21"/>
                      <w14:ligatures w14:val="none"/>
                    </w:rPr>
                  </w:pPr>
                </w:p>
              </w:tc>
              <w:tc>
                <w:tcPr>
                  <w:tcW w:w="994" w:type="dxa"/>
                  <w:tcBorders>
                    <w:tl2br w:val="nil"/>
                    <w:tr2bl w:val="nil"/>
                  </w:tcBorders>
                  <w:shd w:val="clear" w:color="auto" w:fill="auto"/>
                  <w:vAlign w:val="center"/>
                </w:tcPr>
                <w:p w14:paraId="5363CEA6">
                  <w:pPr>
                    <w:spacing w:before="120" w:after="12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烘干粉尘</w:t>
                  </w:r>
                </w:p>
              </w:tc>
              <w:tc>
                <w:tcPr>
                  <w:tcW w:w="662" w:type="dxa"/>
                  <w:vMerge w:val="continue"/>
                  <w:tcBorders>
                    <w:tl2br w:val="nil"/>
                    <w:tr2bl w:val="nil"/>
                  </w:tcBorders>
                  <w:shd w:val="clear" w:color="auto" w:fill="auto"/>
                  <w:vAlign w:val="center"/>
                </w:tcPr>
                <w:p w14:paraId="36FB89B3">
                  <w:pPr>
                    <w:adjustRightInd w:val="0"/>
                    <w:snapToGrid w:val="0"/>
                    <w:jc w:val="center"/>
                    <w:rPr>
                      <w:rFonts w:ascii="Times New Roman" w:hAnsi="Times New Roman" w:eastAsia="宋体" w:cs="Times New Roman"/>
                      <w:color w:val="auto"/>
                      <w:kern w:val="0"/>
                      <w:szCs w:val="21"/>
                      <w14:ligatures w14:val="none"/>
                    </w:rPr>
                  </w:pPr>
                </w:p>
              </w:tc>
              <w:tc>
                <w:tcPr>
                  <w:tcW w:w="868" w:type="dxa"/>
                  <w:tcBorders>
                    <w:tl2br w:val="nil"/>
                    <w:tr2bl w:val="nil"/>
                  </w:tcBorders>
                  <w:shd w:val="clear" w:color="auto" w:fill="auto"/>
                  <w:vAlign w:val="center"/>
                </w:tcPr>
                <w:p w14:paraId="6ADE783C">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粉尘</w:t>
                  </w:r>
                </w:p>
              </w:tc>
              <w:tc>
                <w:tcPr>
                  <w:tcW w:w="644" w:type="dxa"/>
                  <w:vMerge w:val="continue"/>
                  <w:tcBorders>
                    <w:tl2br w:val="nil"/>
                    <w:tr2bl w:val="nil"/>
                  </w:tcBorders>
                  <w:shd w:val="clear" w:color="auto" w:fill="auto"/>
                  <w:vAlign w:val="center"/>
                </w:tcPr>
                <w:p w14:paraId="73B77853">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609002F5">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8.3</w:t>
                  </w:r>
                </w:p>
              </w:tc>
              <w:tc>
                <w:tcPr>
                  <w:tcW w:w="861" w:type="dxa"/>
                  <w:tcBorders>
                    <w:tl2br w:val="nil"/>
                    <w:tr2bl w:val="nil"/>
                  </w:tcBorders>
                  <w:shd w:val="clear" w:color="auto" w:fill="auto"/>
                  <w:vAlign w:val="center"/>
                </w:tcPr>
                <w:p w14:paraId="0FCE661F">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10</w:t>
                  </w:r>
                </w:p>
              </w:tc>
              <w:tc>
                <w:tcPr>
                  <w:tcW w:w="2212" w:type="dxa"/>
                  <w:tcBorders>
                    <w:tl2br w:val="nil"/>
                    <w:tr2bl w:val="nil"/>
                  </w:tcBorders>
                  <w:shd w:val="clear" w:color="auto" w:fill="auto"/>
                  <w:vAlign w:val="center"/>
                </w:tcPr>
                <w:p w14:paraId="7C306310">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烘干塔塔体设置彩钢罩</w:t>
                  </w:r>
                </w:p>
              </w:tc>
              <w:tc>
                <w:tcPr>
                  <w:tcW w:w="811" w:type="dxa"/>
                  <w:tcBorders>
                    <w:tl2br w:val="nil"/>
                    <w:tr2bl w:val="nil"/>
                  </w:tcBorders>
                  <w:shd w:val="clear" w:color="auto" w:fill="auto"/>
                  <w:vAlign w:val="center"/>
                </w:tcPr>
                <w:p w14:paraId="675558AB">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95</w:t>
                  </w:r>
                </w:p>
              </w:tc>
              <w:tc>
                <w:tcPr>
                  <w:tcW w:w="741" w:type="dxa"/>
                  <w:vMerge w:val="continue"/>
                  <w:tcBorders>
                    <w:tl2br w:val="nil"/>
                    <w:tr2bl w:val="nil"/>
                  </w:tcBorders>
                  <w:shd w:val="clear" w:color="auto" w:fill="auto"/>
                  <w:vAlign w:val="center"/>
                </w:tcPr>
                <w:p w14:paraId="50377BB3">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7B916B39">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0.416</w:t>
                  </w:r>
                </w:p>
              </w:tc>
              <w:tc>
                <w:tcPr>
                  <w:tcW w:w="987" w:type="dxa"/>
                  <w:tcBorders>
                    <w:tl2br w:val="nil"/>
                    <w:tr2bl w:val="nil"/>
                  </w:tcBorders>
                  <w:shd w:val="clear" w:color="auto" w:fill="auto"/>
                  <w:vAlign w:val="center"/>
                </w:tcPr>
                <w:p w14:paraId="14CB6AD0">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0.5</w:t>
                  </w:r>
                </w:p>
              </w:tc>
              <w:tc>
                <w:tcPr>
                  <w:tcW w:w="845" w:type="dxa"/>
                  <w:tcBorders>
                    <w:tl2br w:val="nil"/>
                    <w:tr2bl w:val="nil"/>
                  </w:tcBorders>
                  <w:shd w:val="clear" w:color="auto" w:fill="auto"/>
                  <w:vAlign w:val="center"/>
                </w:tcPr>
                <w:p w14:paraId="5ACD5FD7">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lang w:val="en-US" w:eastAsia="zh-CN"/>
                      <w14:ligatures w14:val="none"/>
                    </w:rPr>
                    <w:t>1800</w:t>
                  </w:r>
                </w:p>
              </w:tc>
            </w:tr>
            <w:tr w14:paraId="126D5D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10" w:type="dxa"/>
                  <w:tcBorders>
                    <w:tl2br w:val="nil"/>
                    <w:tr2bl w:val="nil"/>
                  </w:tcBorders>
                  <w:shd w:val="clear" w:color="auto" w:fill="auto"/>
                  <w:vAlign w:val="center"/>
                </w:tcPr>
                <w:p w14:paraId="7DA5F230">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灰渣储存</w:t>
                  </w:r>
                </w:p>
              </w:tc>
              <w:tc>
                <w:tcPr>
                  <w:tcW w:w="994" w:type="dxa"/>
                  <w:tcBorders>
                    <w:tl2br w:val="nil"/>
                    <w:tr2bl w:val="nil"/>
                  </w:tcBorders>
                  <w:shd w:val="clear" w:color="auto" w:fill="auto"/>
                  <w:vAlign w:val="center"/>
                </w:tcPr>
                <w:p w14:paraId="6249253B">
                  <w:pPr>
                    <w:spacing w:before="120" w:after="12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灰渣间</w:t>
                  </w:r>
                </w:p>
              </w:tc>
              <w:tc>
                <w:tcPr>
                  <w:tcW w:w="662" w:type="dxa"/>
                  <w:tcBorders>
                    <w:tl2br w:val="nil"/>
                    <w:tr2bl w:val="nil"/>
                  </w:tcBorders>
                  <w:shd w:val="clear" w:color="auto" w:fill="auto"/>
                  <w:vAlign w:val="center"/>
                </w:tcPr>
                <w:p w14:paraId="2B2623C6">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无组织排放</w:t>
                  </w:r>
                </w:p>
              </w:tc>
              <w:tc>
                <w:tcPr>
                  <w:tcW w:w="868" w:type="dxa"/>
                  <w:tcBorders>
                    <w:tl2br w:val="nil"/>
                    <w:tr2bl w:val="nil"/>
                  </w:tcBorders>
                  <w:shd w:val="clear" w:color="auto" w:fill="auto"/>
                  <w:vAlign w:val="center"/>
                </w:tcPr>
                <w:p w14:paraId="71372683">
                  <w:pPr>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粉尘</w:t>
                  </w:r>
                </w:p>
              </w:tc>
              <w:tc>
                <w:tcPr>
                  <w:tcW w:w="644" w:type="dxa"/>
                  <w:vMerge w:val="continue"/>
                  <w:tcBorders>
                    <w:tl2br w:val="nil"/>
                    <w:tr2bl w:val="nil"/>
                  </w:tcBorders>
                  <w:shd w:val="clear" w:color="auto" w:fill="auto"/>
                  <w:vAlign w:val="center"/>
                </w:tcPr>
                <w:p w14:paraId="6BCD69A5">
                  <w:pPr>
                    <w:adjustRightInd w:val="0"/>
                    <w:snapToGrid w:val="0"/>
                    <w:jc w:val="center"/>
                    <w:rPr>
                      <w:rFonts w:ascii="Times New Roman" w:hAnsi="Times New Roman" w:eastAsia="宋体" w:cs="Times New Roman"/>
                      <w:color w:val="auto"/>
                      <w:kern w:val="0"/>
                      <w:szCs w:val="21"/>
                      <w14:ligatures w14:val="none"/>
                    </w:rPr>
                  </w:pPr>
                </w:p>
              </w:tc>
              <w:tc>
                <w:tcPr>
                  <w:tcW w:w="1012" w:type="dxa"/>
                  <w:tcBorders>
                    <w:tl2br w:val="nil"/>
                    <w:tr2bl w:val="nil"/>
                  </w:tcBorders>
                  <w:shd w:val="clear" w:color="auto" w:fill="auto"/>
                  <w:vAlign w:val="center"/>
                </w:tcPr>
                <w:p w14:paraId="425ADB1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0.02</w:t>
                  </w:r>
                </w:p>
              </w:tc>
              <w:tc>
                <w:tcPr>
                  <w:tcW w:w="861" w:type="dxa"/>
                  <w:tcBorders>
                    <w:tl2br w:val="nil"/>
                    <w:tr2bl w:val="nil"/>
                  </w:tcBorders>
                  <w:shd w:val="clear" w:color="auto" w:fill="auto"/>
                  <w:vAlign w:val="center"/>
                </w:tcPr>
                <w:p w14:paraId="3294272C">
                  <w:pPr>
                    <w:adjustRightInd w:val="0"/>
                    <w:snapToGrid w:val="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0.282</w:t>
                  </w:r>
                </w:p>
              </w:tc>
              <w:tc>
                <w:tcPr>
                  <w:tcW w:w="2212" w:type="dxa"/>
                  <w:tcBorders>
                    <w:tl2br w:val="nil"/>
                    <w:tr2bl w:val="nil"/>
                  </w:tcBorders>
                  <w:shd w:val="clear" w:color="auto" w:fill="auto"/>
                  <w:vAlign w:val="center"/>
                </w:tcPr>
                <w:p w14:paraId="78AF9BB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洒水降尘</w:t>
                  </w:r>
                </w:p>
              </w:tc>
              <w:tc>
                <w:tcPr>
                  <w:tcW w:w="811" w:type="dxa"/>
                  <w:tcBorders>
                    <w:tl2br w:val="nil"/>
                    <w:tr2bl w:val="nil"/>
                  </w:tcBorders>
                  <w:shd w:val="clear" w:color="auto" w:fill="auto"/>
                  <w:vAlign w:val="center"/>
                </w:tcPr>
                <w:p w14:paraId="03F4FE45">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90</w:t>
                  </w:r>
                </w:p>
              </w:tc>
              <w:tc>
                <w:tcPr>
                  <w:tcW w:w="741" w:type="dxa"/>
                  <w:vMerge w:val="continue"/>
                  <w:tcBorders>
                    <w:tl2br w:val="nil"/>
                    <w:tr2bl w:val="nil"/>
                  </w:tcBorders>
                  <w:shd w:val="clear" w:color="auto" w:fill="auto"/>
                  <w:vAlign w:val="center"/>
                </w:tcPr>
                <w:p w14:paraId="68CB4141">
                  <w:pPr>
                    <w:adjustRightInd w:val="0"/>
                    <w:snapToGrid w:val="0"/>
                    <w:jc w:val="center"/>
                    <w:rPr>
                      <w:rFonts w:ascii="Times New Roman" w:hAnsi="Times New Roman" w:eastAsia="宋体" w:cs="Times New Roman"/>
                      <w:color w:val="auto"/>
                      <w:kern w:val="0"/>
                      <w:szCs w:val="21"/>
                      <w14:ligatures w14:val="none"/>
                    </w:rPr>
                  </w:pPr>
                </w:p>
              </w:tc>
              <w:tc>
                <w:tcPr>
                  <w:tcW w:w="1009" w:type="dxa"/>
                  <w:tcBorders>
                    <w:tl2br w:val="nil"/>
                    <w:tr2bl w:val="nil"/>
                  </w:tcBorders>
                  <w:shd w:val="clear" w:color="auto" w:fill="auto"/>
                  <w:vAlign w:val="center"/>
                </w:tcPr>
                <w:p w14:paraId="5893508D">
                  <w:pPr>
                    <w:spacing w:before="120" w:after="12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0.002</w:t>
                  </w:r>
                </w:p>
              </w:tc>
              <w:tc>
                <w:tcPr>
                  <w:tcW w:w="987" w:type="dxa"/>
                  <w:tcBorders>
                    <w:tl2br w:val="nil"/>
                    <w:tr2bl w:val="nil"/>
                  </w:tcBorders>
                  <w:shd w:val="clear" w:color="auto" w:fill="auto"/>
                  <w:vAlign w:val="center"/>
                </w:tcPr>
                <w:p w14:paraId="26860751">
                  <w:pPr>
                    <w:spacing w:before="120" w:after="120"/>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0.0192</w:t>
                  </w:r>
                </w:p>
              </w:tc>
              <w:tc>
                <w:tcPr>
                  <w:tcW w:w="845" w:type="dxa"/>
                  <w:tcBorders>
                    <w:tl2br w:val="nil"/>
                    <w:tr2bl w:val="nil"/>
                  </w:tcBorders>
                  <w:shd w:val="clear" w:color="auto" w:fill="auto"/>
                  <w:vAlign w:val="center"/>
                </w:tcPr>
                <w:p w14:paraId="7ED37CF2">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color w:val="auto"/>
                      <w:kern w:val="0"/>
                      <w:szCs w:val="21"/>
                      <w:lang w:val="en-US" w:eastAsia="zh-CN"/>
                      <w14:ligatures w14:val="none"/>
                    </w:rPr>
                    <w:t>1800</w:t>
                  </w:r>
                </w:p>
              </w:tc>
            </w:tr>
          </w:tbl>
          <w:p w14:paraId="539BA608">
            <w:pPr>
              <w:widowControl/>
              <w:adjustRightInd w:val="0"/>
              <w:snapToGrid w:val="0"/>
              <w:jc w:val="center"/>
              <w:rPr>
                <w:rFonts w:ascii="Times New Roman" w:hAnsi="Times New Roman" w:eastAsia="黑体" w:cs="Times New Roman"/>
                <w:color w:val="auto"/>
                <w:kern w:val="0"/>
                <w:sz w:val="24"/>
                <w:szCs w:val="20"/>
                <w14:ligatures w14:val="none"/>
              </w:rPr>
            </w:pPr>
          </w:p>
          <w:p w14:paraId="729BE0BB">
            <w:pPr>
              <w:widowControl/>
              <w:adjustRightInd w:val="0"/>
              <w:snapToGrid w:val="0"/>
              <w:jc w:val="center"/>
              <w:rPr>
                <w:rFonts w:ascii="Times New Roman" w:hAnsi="Times New Roman" w:eastAsia="黑体" w:cs="Times New Roman"/>
                <w:color w:val="auto"/>
                <w:kern w:val="0"/>
                <w:sz w:val="24"/>
                <w:szCs w:val="20"/>
                <w14:ligatures w14:val="none"/>
              </w:rPr>
            </w:pPr>
          </w:p>
          <w:p w14:paraId="75C98179">
            <w:pPr>
              <w:widowControl/>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表4-2 本项目大气污染物排放口基本情况</w:t>
            </w:r>
          </w:p>
          <w:tbl>
            <w:tblPr>
              <w:tblStyle w:val="29"/>
              <w:tblW w:w="123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739"/>
              <w:gridCol w:w="1888"/>
              <w:gridCol w:w="1883"/>
              <w:gridCol w:w="1710"/>
              <w:gridCol w:w="1786"/>
              <w:gridCol w:w="1210"/>
              <w:gridCol w:w="1215"/>
              <w:gridCol w:w="804"/>
              <w:gridCol w:w="1136"/>
            </w:tblGrid>
            <w:tr w14:paraId="39AD2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1" w:hRule="atLeast"/>
                <w:jc w:val="center"/>
              </w:trPr>
              <w:tc>
                <w:tcPr>
                  <w:tcW w:w="739" w:type="dxa"/>
                  <w:vMerge w:val="restart"/>
                  <w:vAlign w:val="center"/>
                </w:tcPr>
                <w:p w14:paraId="4E78ED8D">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编号</w:t>
                  </w:r>
                </w:p>
              </w:tc>
              <w:tc>
                <w:tcPr>
                  <w:tcW w:w="1888" w:type="dxa"/>
                  <w:vMerge w:val="restart"/>
                  <w:vAlign w:val="center"/>
                </w:tcPr>
                <w:p w14:paraId="103E17F6">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排放口名称</w:t>
                  </w:r>
                </w:p>
              </w:tc>
              <w:tc>
                <w:tcPr>
                  <w:tcW w:w="3593" w:type="dxa"/>
                  <w:gridSpan w:val="2"/>
                  <w:vAlign w:val="center"/>
                </w:tcPr>
                <w:p w14:paraId="3929F4C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排气筒地理坐标</w:t>
                  </w:r>
                </w:p>
              </w:tc>
              <w:tc>
                <w:tcPr>
                  <w:tcW w:w="1786" w:type="dxa"/>
                  <w:vMerge w:val="restart"/>
                  <w:vAlign w:val="center"/>
                </w:tcPr>
                <w:p w14:paraId="199F9FC1">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排放口类型</w:t>
                  </w:r>
                </w:p>
              </w:tc>
              <w:tc>
                <w:tcPr>
                  <w:tcW w:w="1210" w:type="dxa"/>
                  <w:vMerge w:val="restart"/>
                  <w:vAlign w:val="center"/>
                </w:tcPr>
                <w:p w14:paraId="1BC06A76">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排气筒高度/m</w:t>
                  </w:r>
                </w:p>
              </w:tc>
              <w:tc>
                <w:tcPr>
                  <w:tcW w:w="1215" w:type="dxa"/>
                  <w:vMerge w:val="restart"/>
                  <w:vAlign w:val="center"/>
                </w:tcPr>
                <w:p w14:paraId="3FC0DEF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排气筒内径/m</w:t>
                  </w:r>
                </w:p>
              </w:tc>
              <w:tc>
                <w:tcPr>
                  <w:tcW w:w="804" w:type="dxa"/>
                  <w:vMerge w:val="restart"/>
                  <w:vAlign w:val="center"/>
                </w:tcPr>
                <w:p w14:paraId="6535DEF3">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温度</w:t>
                  </w:r>
                </w:p>
                <w:p w14:paraId="5EB705D7">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w:t>
                  </w:r>
                </w:p>
              </w:tc>
              <w:tc>
                <w:tcPr>
                  <w:tcW w:w="1136" w:type="dxa"/>
                  <w:vMerge w:val="restart"/>
                  <w:vAlign w:val="center"/>
                </w:tcPr>
                <w:p w14:paraId="2E67E2B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排放</w:t>
                  </w:r>
                </w:p>
                <w:p w14:paraId="62718FF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工况</w:t>
                  </w:r>
                </w:p>
              </w:tc>
            </w:tr>
            <w:tr w14:paraId="00E518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52" w:hRule="atLeast"/>
                <w:jc w:val="center"/>
              </w:trPr>
              <w:tc>
                <w:tcPr>
                  <w:tcW w:w="739" w:type="dxa"/>
                  <w:vMerge w:val="continue"/>
                  <w:vAlign w:val="center"/>
                </w:tcPr>
                <w:p w14:paraId="4312C9B8">
                  <w:pPr>
                    <w:adjustRightInd w:val="0"/>
                    <w:snapToGrid w:val="0"/>
                    <w:jc w:val="center"/>
                    <w:rPr>
                      <w:rFonts w:ascii="Times New Roman" w:hAnsi="Times New Roman" w:eastAsia="宋体" w:cs="Times New Roman"/>
                      <w:color w:val="auto"/>
                      <w:kern w:val="0"/>
                      <w:szCs w:val="21"/>
                      <w14:ligatures w14:val="none"/>
                    </w:rPr>
                  </w:pPr>
                </w:p>
              </w:tc>
              <w:tc>
                <w:tcPr>
                  <w:tcW w:w="1888" w:type="dxa"/>
                  <w:vMerge w:val="continue"/>
                  <w:vAlign w:val="center"/>
                </w:tcPr>
                <w:p w14:paraId="42D16E29">
                  <w:pPr>
                    <w:adjustRightInd w:val="0"/>
                    <w:snapToGrid w:val="0"/>
                    <w:jc w:val="center"/>
                    <w:rPr>
                      <w:rFonts w:ascii="Times New Roman" w:hAnsi="Times New Roman" w:eastAsia="宋体" w:cs="Times New Roman"/>
                      <w:color w:val="auto"/>
                      <w:kern w:val="0"/>
                      <w:szCs w:val="21"/>
                      <w14:ligatures w14:val="none"/>
                    </w:rPr>
                  </w:pPr>
                </w:p>
              </w:tc>
              <w:tc>
                <w:tcPr>
                  <w:tcW w:w="1883" w:type="dxa"/>
                  <w:vAlign w:val="center"/>
                </w:tcPr>
                <w:p w14:paraId="777BFE52">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snapToGrid w:val="0"/>
                      <w:color w:val="auto"/>
                      <w:kern w:val="0"/>
                      <w:szCs w:val="21"/>
                      <w14:ligatures w14:val="none"/>
                    </w:rPr>
                    <w:t>东经</w:t>
                  </w:r>
                </w:p>
              </w:tc>
              <w:tc>
                <w:tcPr>
                  <w:tcW w:w="1710" w:type="dxa"/>
                  <w:vAlign w:val="center"/>
                </w:tcPr>
                <w:p w14:paraId="6AD8916A">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snapToGrid w:val="0"/>
                      <w:color w:val="auto"/>
                      <w:kern w:val="0"/>
                      <w:szCs w:val="21"/>
                      <w14:ligatures w14:val="none"/>
                    </w:rPr>
                    <w:t>北纬</w:t>
                  </w:r>
                </w:p>
              </w:tc>
              <w:tc>
                <w:tcPr>
                  <w:tcW w:w="1786" w:type="dxa"/>
                  <w:vMerge w:val="continue"/>
                  <w:vAlign w:val="center"/>
                </w:tcPr>
                <w:p w14:paraId="114F72A4">
                  <w:pPr>
                    <w:adjustRightInd w:val="0"/>
                    <w:snapToGrid w:val="0"/>
                    <w:jc w:val="center"/>
                    <w:rPr>
                      <w:rFonts w:ascii="Times New Roman" w:hAnsi="Times New Roman" w:eastAsia="宋体" w:cs="Times New Roman"/>
                      <w:color w:val="auto"/>
                      <w:kern w:val="0"/>
                      <w:szCs w:val="21"/>
                      <w14:ligatures w14:val="none"/>
                    </w:rPr>
                  </w:pPr>
                </w:p>
              </w:tc>
              <w:tc>
                <w:tcPr>
                  <w:tcW w:w="1210" w:type="dxa"/>
                  <w:vMerge w:val="continue"/>
                  <w:vAlign w:val="center"/>
                </w:tcPr>
                <w:p w14:paraId="2FEDBD0B">
                  <w:pPr>
                    <w:adjustRightInd w:val="0"/>
                    <w:snapToGrid w:val="0"/>
                    <w:jc w:val="center"/>
                    <w:rPr>
                      <w:rFonts w:ascii="Times New Roman" w:hAnsi="Times New Roman" w:eastAsia="宋体" w:cs="Times New Roman"/>
                      <w:color w:val="auto"/>
                      <w:kern w:val="0"/>
                      <w:szCs w:val="21"/>
                      <w14:ligatures w14:val="none"/>
                    </w:rPr>
                  </w:pPr>
                </w:p>
              </w:tc>
              <w:tc>
                <w:tcPr>
                  <w:tcW w:w="1215" w:type="dxa"/>
                  <w:vMerge w:val="continue"/>
                  <w:vAlign w:val="center"/>
                </w:tcPr>
                <w:p w14:paraId="4E7A2311">
                  <w:pPr>
                    <w:adjustRightInd w:val="0"/>
                    <w:snapToGrid w:val="0"/>
                    <w:jc w:val="center"/>
                    <w:rPr>
                      <w:rFonts w:ascii="Times New Roman" w:hAnsi="Times New Roman" w:eastAsia="宋体" w:cs="Times New Roman"/>
                      <w:color w:val="auto"/>
                      <w:kern w:val="0"/>
                      <w:szCs w:val="21"/>
                      <w14:ligatures w14:val="none"/>
                    </w:rPr>
                  </w:pPr>
                </w:p>
              </w:tc>
              <w:tc>
                <w:tcPr>
                  <w:tcW w:w="804" w:type="dxa"/>
                  <w:vMerge w:val="continue"/>
                  <w:vAlign w:val="center"/>
                </w:tcPr>
                <w:p w14:paraId="3EA0155F">
                  <w:pPr>
                    <w:adjustRightInd w:val="0"/>
                    <w:snapToGrid w:val="0"/>
                    <w:jc w:val="center"/>
                    <w:rPr>
                      <w:rFonts w:ascii="Times New Roman" w:hAnsi="Times New Roman" w:eastAsia="宋体" w:cs="Times New Roman"/>
                      <w:color w:val="auto"/>
                      <w:kern w:val="0"/>
                      <w:szCs w:val="21"/>
                      <w14:ligatures w14:val="none"/>
                    </w:rPr>
                  </w:pPr>
                </w:p>
              </w:tc>
              <w:tc>
                <w:tcPr>
                  <w:tcW w:w="1136" w:type="dxa"/>
                  <w:vMerge w:val="continue"/>
                  <w:vAlign w:val="center"/>
                </w:tcPr>
                <w:p w14:paraId="1E60C152">
                  <w:pPr>
                    <w:adjustRightInd w:val="0"/>
                    <w:snapToGrid w:val="0"/>
                    <w:jc w:val="center"/>
                    <w:rPr>
                      <w:rFonts w:ascii="Times New Roman" w:hAnsi="Times New Roman" w:eastAsia="宋体" w:cs="Times New Roman"/>
                      <w:color w:val="auto"/>
                      <w:kern w:val="0"/>
                      <w:szCs w:val="21"/>
                      <w14:ligatures w14:val="none"/>
                    </w:rPr>
                  </w:pPr>
                </w:p>
              </w:tc>
            </w:tr>
            <w:tr w14:paraId="0FCF53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6" w:hRule="atLeast"/>
                <w:jc w:val="center"/>
              </w:trPr>
              <w:tc>
                <w:tcPr>
                  <w:tcW w:w="739" w:type="dxa"/>
                  <w:vAlign w:val="center"/>
                </w:tcPr>
                <w:p w14:paraId="6FDCF7FE">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1</w:t>
                  </w:r>
                </w:p>
              </w:tc>
              <w:tc>
                <w:tcPr>
                  <w:tcW w:w="1888" w:type="dxa"/>
                  <w:vAlign w:val="center"/>
                </w:tcPr>
                <w:p w14:paraId="0B22CB55">
                  <w:pPr>
                    <w:adjustRightInd w:val="0"/>
                    <w:snapToGrid w:val="0"/>
                    <w:jc w:val="center"/>
                    <w:rPr>
                      <w:rFonts w:ascii="Times New Roman" w:hAnsi="Times New Roman" w:eastAsia="宋体" w:cs="Times New Roman"/>
                      <w:color w:val="auto"/>
                      <w:kern w:val="0"/>
                      <w:szCs w:val="21"/>
                      <w14:ligatures w14:val="none"/>
                    </w:rPr>
                  </w:pPr>
                  <w:r>
                    <w:rPr>
                      <w:rFonts w:hint="eastAsia" w:ascii="Times New Roman" w:hAnsi="Times New Roman" w:eastAsia="宋体" w:cs="Times New Roman"/>
                      <w:snapToGrid w:val="0"/>
                      <w:color w:val="auto"/>
                      <w:kern w:val="0"/>
                      <w:szCs w:val="21"/>
                      <w:lang w:val="zh-CN"/>
                      <w14:ligatures w14:val="none"/>
                    </w:rPr>
                    <w:t>DA003</w:t>
                  </w:r>
                </w:p>
              </w:tc>
              <w:tc>
                <w:tcPr>
                  <w:tcW w:w="1883" w:type="dxa"/>
                  <w:vAlign w:val="center"/>
                </w:tcPr>
                <w:p w14:paraId="50DF24DD">
                  <w:pPr>
                    <w:adjustRightInd w:val="0"/>
                    <w:snapToGrid w:val="0"/>
                    <w:jc w:val="center"/>
                    <w:rPr>
                      <w:rFonts w:hint="eastAsia" w:ascii="Times New Roman" w:hAnsi="Times New Roman" w:eastAsia="宋体" w:cs="Times New Roman"/>
                      <w:snapToGrid w:val="0"/>
                      <w:color w:val="auto"/>
                      <w:kern w:val="0"/>
                      <w:szCs w:val="21"/>
                      <w:lang w:val="en-US" w:eastAsia="zh-CN"/>
                      <w14:ligatures w14:val="none"/>
                    </w:rPr>
                  </w:pPr>
                  <w:r>
                    <w:rPr>
                      <w:rFonts w:hint="eastAsia" w:ascii="Times New Roman" w:hAnsi="Times New Roman" w:eastAsia="宋体" w:cs="Times New Roman"/>
                      <w:snapToGrid w:val="0"/>
                      <w:color w:val="auto"/>
                      <w:kern w:val="0"/>
                      <w:szCs w:val="21"/>
                      <w14:ligatures w14:val="none"/>
                    </w:rPr>
                    <w:t>128.33746791</w:t>
                  </w:r>
                  <w:r>
                    <w:rPr>
                      <w:rFonts w:hint="eastAsia" w:ascii="Times New Roman" w:hAnsi="Times New Roman" w:eastAsia="宋体" w:cs="Times New Roman"/>
                      <w:snapToGrid w:val="0"/>
                      <w:color w:val="auto"/>
                      <w:kern w:val="0"/>
                      <w:szCs w:val="21"/>
                      <w:lang w:val="en-US" w:eastAsia="zh-CN"/>
                      <w14:ligatures w14:val="none"/>
                    </w:rPr>
                    <w:t>°</w:t>
                  </w:r>
                </w:p>
              </w:tc>
              <w:tc>
                <w:tcPr>
                  <w:tcW w:w="1710" w:type="dxa"/>
                  <w:vAlign w:val="center"/>
                </w:tcPr>
                <w:p w14:paraId="1B9619D7">
                  <w:pPr>
                    <w:adjustRightInd w:val="0"/>
                    <w:snapToGrid w:val="0"/>
                    <w:jc w:val="center"/>
                    <w:rPr>
                      <w:rFonts w:hint="eastAsia" w:ascii="Times New Roman" w:hAnsi="Times New Roman" w:eastAsia="宋体" w:cs="Times New Roman"/>
                      <w:snapToGrid w:val="0"/>
                      <w:color w:val="auto"/>
                      <w:kern w:val="0"/>
                      <w:szCs w:val="21"/>
                      <w:lang w:val="en-US" w:eastAsia="zh-CN"/>
                      <w14:ligatures w14:val="none"/>
                    </w:rPr>
                  </w:pPr>
                  <w:r>
                    <w:rPr>
                      <w:rFonts w:hint="eastAsia" w:ascii="Times New Roman" w:hAnsi="Times New Roman" w:eastAsia="宋体" w:cs="Times New Roman"/>
                      <w:snapToGrid w:val="0"/>
                      <w:color w:val="auto"/>
                      <w:kern w:val="0"/>
                      <w:szCs w:val="21"/>
                      <w14:ligatures w14:val="none"/>
                    </w:rPr>
                    <w:t>45.48383024</w:t>
                  </w:r>
                  <w:r>
                    <w:rPr>
                      <w:rFonts w:hint="eastAsia" w:ascii="Times New Roman" w:hAnsi="Times New Roman" w:eastAsia="宋体" w:cs="Times New Roman"/>
                      <w:snapToGrid w:val="0"/>
                      <w:color w:val="auto"/>
                      <w:kern w:val="0"/>
                      <w:szCs w:val="21"/>
                      <w:lang w:val="en-US" w:eastAsia="zh-CN"/>
                      <w14:ligatures w14:val="none"/>
                    </w:rPr>
                    <w:t>°</w:t>
                  </w:r>
                </w:p>
              </w:tc>
              <w:tc>
                <w:tcPr>
                  <w:tcW w:w="1786" w:type="dxa"/>
                  <w:vAlign w:val="center"/>
                </w:tcPr>
                <w:p w14:paraId="686A01A1">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一般排放口</w:t>
                  </w:r>
                </w:p>
              </w:tc>
              <w:tc>
                <w:tcPr>
                  <w:tcW w:w="1210" w:type="dxa"/>
                  <w:vAlign w:val="center"/>
                </w:tcPr>
                <w:p w14:paraId="45CD63FD">
                  <w:pPr>
                    <w:adjustRightInd w:val="0"/>
                    <w:snapToGrid w:val="0"/>
                    <w:jc w:val="center"/>
                    <w:rPr>
                      <w:rFonts w:hint="default"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25</w:t>
                  </w:r>
                </w:p>
              </w:tc>
              <w:tc>
                <w:tcPr>
                  <w:tcW w:w="1215" w:type="dxa"/>
                  <w:vAlign w:val="center"/>
                </w:tcPr>
                <w:p w14:paraId="7381CD54">
                  <w:pPr>
                    <w:adjustRightInd w:val="0"/>
                    <w:snapToGrid w:val="0"/>
                    <w:jc w:val="center"/>
                    <w:rPr>
                      <w:rFonts w:hint="eastAsia" w:ascii="Times New Roman" w:hAnsi="Times New Roman" w:eastAsia="宋体" w:cs="Times New Roman"/>
                      <w:color w:val="auto"/>
                      <w:kern w:val="0"/>
                      <w:szCs w:val="21"/>
                      <w:lang w:val="en-US" w:eastAsia="zh-CN"/>
                      <w14:ligatures w14:val="none"/>
                    </w:rPr>
                  </w:pPr>
                  <w:r>
                    <w:rPr>
                      <w:rFonts w:ascii="Times New Roman" w:hAnsi="Times New Roman" w:eastAsia="宋体" w:cs="Times New Roman"/>
                      <w:color w:val="auto"/>
                      <w:kern w:val="0"/>
                      <w:szCs w:val="21"/>
                      <w14:ligatures w14:val="none"/>
                    </w:rPr>
                    <w:t>0.</w:t>
                  </w:r>
                  <w:r>
                    <w:rPr>
                      <w:rFonts w:hint="eastAsia" w:ascii="Times New Roman" w:hAnsi="Times New Roman" w:eastAsia="宋体" w:cs="Times New Roman"/>
                      <w:color w:val="auto"/>
                      <w:kern w:val="0"/>
                      <w:szCs w:val="21"/>
                      <w:lang w:val="en-US" w:eastAsia="zh-CN"/>
                      <w14:ligatures w14:val="none"/>
                    </w:rPr>
                    <w:t>6</w:t>
                  </w:r>
                </w:p>
              </w:tc>
              <w:tc>
                <w:tcPr>
                  <w:tcW w:w="804" w:type="dxa"/>
                  <w:vAlign w:val="center"/>
                </w:tcPr>
                <w:p w14:paraId="55AF095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100</w:t>
                  </w:r>
                </w:p>
              </w:tc>
              <w:tc>
                <w:tcPr>
                  <w:tcW w:w="1136" w:type="dxa"/>
                  <w:vAlign w:val="center"/>
                </w:tcPr>
                <w:p w14:paraId="370682A9">
                  <w:pPr>
                    <w:adjustRightInd w:val="0"/>
                    <w:snapToGrid w:val="0"/>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连续、稳定</w:t>
                  </w:r>
                </w:p>
              </w:tc>
            </w:tr>
            <w:tr w14:paraId="20CE1D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6" w:hRule="atLeast"/>
                <w:jc w:val="center"/>
              </w:trPr>
              <w:tc>
                <w:tcPr>
                  <w:tcW w:w="739" w:type="dxa"/>
                  <w:vAlign w:val="center"/>
                </w:tcPr>
                <w:p w14:paraId="71F5D491">
                  <w:pPr>
                    <w:adjustRightInd w:val="0"/>
                    <w:snapToGrid w:val="0"/>
                    <w:jc w:val="center"/>
                    <w:rPr>
                      <w:rFonts w:hint="eastAsia" w:ascii="Times New Roman" w:hAnsi="Times New Roman" w:eastAsia="宋体" w:cs="Times New Roman"/>
                      <w:color w:val="auto"/>
                      <w:kern w:val="0"/>
                      <w:szCs w:val="21"/>
                      <w:lang w:val="en-US" w:eastAsia="zh-CN"/>
                      <w14:ligatures w14:val="none"/>
                    </w:rPr>
                  </w:pPr>
                  <w:r>
                    <w:rPr>
                      <w:rFonts w:hint="eastAsia" w:ascii="Times New Roman" w:hAnsi="Times New Roman" w:eastAsia="宋体" w:cs="Times New Roman"/>
                      <w:color w:val="auto"/>
                      <w:kern w:val="0"/>
                      <w:szCs w:val="21"/>
                      <w:lang w:val="en-US" w:eastAsia="zh-CN"/>
                      <w14:ligatures w14:val="none"/>
                    </w:rPr>
                    <w:t>2</w:t>
                  </w:r>
                </w:p>
              </w:tc>
              <w:tc>
                <w:tcPr>
                  <w:tcW w:w="1888" w:type="dxa"/>
                  <w:vAlign w:val="center"/>
                </w:tcPr>
                <w:p w14:paraId="2746B94A">
                  <w:pPr>
                    <w:adjustRightInd w:val="0"/>
                    <w:snapToGrid w:val="0"/>
                    <w:jc w:val="center"/>
                    <w:rPr>
                      <w:rFonts w:hint="eastAsia" w:ascii="Times New Roman" w:hAnsi="Times New Roman" w:eastAsia="宋体" w:cs="Times New Roman"/>
                      <w:snapToGrid w:val="0"/>
                      <w:color w:val="auto"/>
                      <w:kern w:val="0"/>
                      <w:szCs w:val="21"/>
                      <w:lang w:val="en-US" w:eastAsia="zh-CN"/>
                      <w14:ligatures w14:val="none"/>
                    </w:rPr>
                  </w:pPr>
                  <w:r>
                    <w:rPr>
                      <w:rFonts w:hint="eastAsia" w:ascii="Times New Roman" w:hAnsi="Times New Roman" w:eastAsia="宋体" w:cs="Times New Roman"/>
                      <w:snapToGrid w:val="0"/>
                      <w:color w:val="auto"/>
                      <w:kern w:val="0"/>
                      <w:szCs w:val="21"/>
                      <w:lang w:val="zh-CN"/>
                      <w14:ligatures w14:val="none"/>
                    </w:rPr>
                    <w:t>DA004</w:t>
                  </w:r>
                </w:p>
              </w:tc>
              <w:tc>
                <w:tcPr>
                  <w:tcW w:w="1883" w:type="dxa"/>
                  <w:vAlign w:val="center"/>
                </w:tcPr>
                <w:p w14:paraId="5844F52C">
                  <w:pPr>
                    <w:adjustRightInd w:val="0"/>
                    <w:snapToGrid w:val="0"/>
                    <w:jc w:val="center"/>
                    <w:rPr>
                      <w:rFonts w:hint="eastAsia" w:ascii="Times New Roman" w:hAnsi="Times New Roman" w:eastAsia="宋体" w:cs="Times New Roman"/>
                      <w:snapToGrid w:val="0"/>
                      <w:color w:val="auto"/>
                      <w:kern w:val="0"/>
                      <w:szCs w:val="21"/>
                      <w:lang w:val="en-US" w:eastAsia="zh-CN"/>
                      <w14:ligatures w14:val="none"/>
                    </w:rPr>
                  </w:pPr>
                  <w:r>
                    <w:rPr>
                      <w:rFonts w:hint="eastAsia" w:ascii="Times New Roman" w:hAnsi="Times New Roman" w:eastAsia="宋体" w:cs="Times New Roman"/>
                      <w:snapToGrid w:val="0"/>
                      <w:color w:val="auto"/>
                      <w:kern w:val="0"/>
                      <w:szCs w:val="21"/>
                      <w14:ligatures w14:val="none"/>
                    </w:rPr>
                    <w:t>128.33759665</w:t>
                  </w:r>
                  <w:r>
                    <w:rPr>
                      <w:rFonts w:hint="eastAsia" w:ascii="Times New Roman" w:hAnsi="Times New Roman" w:eastAsia="宋体" w:cs="Times New Roman"/>
                      <w:snapToGrid w:val="0"/>
                      <w:color w:val="auto"/>
                      <w:kern w:val="0"/>
                      <w:szCs w:val="21"/>
                      <w:lang w:val="en-US" w:eastAsia="zh-CN"/>
                      <w14:ligatures w14:val="none"/>
                    </w:rPr>
                    <w:t>°</w:t>
                  </w:r>
                </w:p>
              </w:tc>
              <w:tc>
                <w:tcPr>
                  <w:tcW w:w="1710" w:type="dxa"/>
                  <w:vAlign w:val="center"/>
                </w:tcPr>
                <w:p w14:paraId="45F92487">
                  <w:pPr>
                    <w:adjustRightInd w:val="0"/>
                    <w:snapToGrid w:val="0"/>
                    <w:jc w:val="center"/>
                    <w:rPr>
                      <w:rFonts w:hint="eastAsia" w:ascii="Times New Roman" w:hAnsi="Times New Roman" w:eastAsia="宋体" w:cs="Times New Roman"/>
                      <w:snapToGrid w:val="0"/>
                      <w:color w:val="auto"/>
                      <w:kern w:val="0"/>
                      <w:szCs w:val="21"/>
                      <w:lang w:val="en-US" w:eastAsia="zh-CN"/>
                      <w14:ligatures w14:val="none"/>
                    </w:rPr>
                  </w:pPr>
                  <w:r>
                    <w:rPr>
                      <w:rFonts w:hint="eastAsia" w:ascii="Times New Roman" w:hAnsi="Times New Roman" w:eastAsia="宋体" w:cs="Times New Roman"/>
                      <w:snapToGrid w:val="0"/>
                      <w:color w:val="auto"/>
                      <w:kern w:val="0"/>
                      <w:szCs w:val="21"/>
                      <w14:ligatures w14:val="none"/>
                    </w:rPr>
                    <w:t>45.48356696</w:t>
                  </w:r>
                  <w:r>
                    <w:rPr>
                      <w:rFonts w:hint="eastAsia" w:ascii="Times New Roman" w:hAnsi="Times New Roman" w:eastAsia="宋体" w:cs="Times New Roman"/>
                      <w:snapToGrid w:val="0"/>
                      <w:color w:val="auto"/>
                      <w:kern w:val="0"/>
                      <w:szCs w:val="21"/>
                      <w:lang w:val="en-US" w:eastAsia="zh-CN"/>
                      <w14:ligatures w14:val="none"/>
                    </w:rPr>
                    <w:t>°</w:t>
                  </w:r>
                </w:p>
              </w:tc>
              <w:tc>
                <w:tcPr>
                  <w:tcW w:w="1786" w:type="dxa"/>
                  <w:shd w:val="clear" w:color="auto" w:fill="auto"/>
                  <w:vAlign w:val="center"/>
                </w:tcPr>
                <w:p w14:paraId="7661EF29">
                  <w:pPr>
                    <w:adjustRightInd w:val="0"/>
                    <w:snapToGrid w:val="0"/>
                    <w:jc w:val="center"/>
                    <w:rPr>
                      <w:rFonts w:ascii="Times New Roman" w:hAnsi="Times New Roman" w:eastAsia="宋体" w:cs="Times New Roman"/>
                      <w:color w:val="auto"/>
                      <w:kern w:val="0"/>
                      <w:sz w:val="21"/>
                      <w:szCs w:val="21"/>
                      <w:lang w:val="en-US" w:eastAsia="zh-CN" w:bidi="ar-SA"/>
                      <w14:ligatures w14:val="none"/>
                    </w:rPr>
                  </w:pPr>
                  <w:r>
                    <w:rPr>
                      <w:rFonts w:ascii="Times New Roman" w:hAnsi="Times New Roman" w:eastAsia="宋体" w:cs="Times New Roman"/>
                      <w:color w:val="auto"/>
                      <w:kern w:val="0"/>
                      <w:szCs w:val="21"/>
                      <w14:ligatures w14:val="none"/>
                    </w:rPr>
                    <w:t>一般排放口</w:t>
                  </w:r>
                </w:p>
              </w:tc>
              <w:tc>
                <w:tcPr>
                  <w:tcW w:w="1210" w:type="dxa"/>
                  <w:shd w:val="clear" w:color="auto" w:fill="auto"/>
                  <w:vAlign w:val="center"/>
                </w:tcPr>
                <w:p w14:paraId="2998832C">
                  <w:pPr>
                    <w:adjustRightInd w:val="0"/>
                    <w:snapToGrid w:val="0"/>
                    <w:jc w:val="center"/>
                    <w:rPr>
                      <w:rFonts w:hint="default" w:ascii="Times New Roman" w:hAnsi="Times New Roman" w:eastAsia="宋体" w:cs="Times New Roman"/>
                      <w:color w:val="auto"/>
                      <w:kern w:val="0"/>
                      <w:sz w:val="21"/>
                      <w:szCs w:val="21"/>
                      <w:lang w:val="en-US" w:eastAsia="zh-CN" w:bidi="ar-SA"/>
                      <w14:ligatures w14:val="none"/>
                    </w:rPr>
                  </w:pPr>
                  <w:r>
                    <w:rPr>
                      <w:rFonts w:hint="eastAsia" w:ascii="Times New Roman" w:hAnsi="Times New Roman" w:eastAsia="宋体" w:cs="Times New Roman"/>
                      <w:color w:val="auto"/>
                      <w:kern w:val="0"/>
                      <w:szCs w:val="21"/>
                      <w:lang w:val="en-US" w:eastAsia="zh-CN"/>
                      <w14:ligatures w14:val="none"/>
                    </w:rPr>
                    <w:t>25</w:t>
                  </w:r>
                </w:p>
              </w:tc>
              <w:tc>
                <w:tcPr>
                  <w:tcW w:w="1215" w:type="dxa"/>
                  <w:shd w:val="clear" w:color="auto" w:fill="auto"/>
                  <w:vAlign w:val="center"/>
                </w:tcPr>
                <w:p w14:paraId="338F4DEC">
                  <w:pPr>
                    <w:adjustRightInd w:val="0"/>
                    <w:snapToGrid w:val="0"/>
                    <w:jc w:val="center"/>
                    <w:rPr>
                      <w:rFonts w:hint="eastAsia" w:ascii="Times New Roman" w:hAnsi="Times New Roman" w:eastAsia="宋体" w:cs="Times New Roman"/>
                      <w:color w:val="auto"/>
                      <w:kern w:val="0"/>
                      <w:sz w:val="21"/>
                      <w:szCs w:val="21"/>
                      <w:lang w:val="en-US" w:eastAsia="zh-CN" w:bidi="ar-SA"/>
                      <w14:ligatures w14:val="none"/>
                    </w:rPr>
                  </w:pPr>
                  <w:r>
                    <w:rPr>
                      <w:rFonts w:ascii="Times New Roman" w:hAnsi="Times New Roman" w:eastAsia="宋体" w:cs="Times New Roman"/>
                      <w:color w:val="auto"/>
                      <w:kern w:val="0"/>
                      <w:szCs w:val="21"/>
                      <w14:ligatures w14:val="none"/>
                    </w:rPr>
                    <w:t>0.</w:t>
                  </w:r>
                  <w:r>
                    <w:rPr>
                      <w:rFonts w:hint="eastAsia" w:ascii="Times New Roman" w:hAnsi="Times New Roman" w:eastAsia="宋体" w:cs="Times New Roman"/>
                      <w:color w:val="auto"/>
                      <w:kern w:val="0"/>
                      <w:szCs w:val="21"/>
                      <w:lang w:val="en-US" w:eastAsia="zh-CN"/>
                      <w14:ligatures w14:val="none"/>
                    </w:rPr>
                    <w:t>6</w:t>
                  </w:r>
                </w:p>
              </w:tc>
              <w:tc>
                <w:tcPr>
                  <w:tcW w:w="804" w:type="dxa"/>
                  <w:shd w:val="clear" w:color="auto" w:fill="auto"/>
                  <w:vAlign w:val="center"/>
                </w:tcPr>
                <w:p w14:paraId="55F90CCC">
                  <w:pPr>
                    <w:adjustRightInd w:val="0"/>
                    <w:snapToGrid w:val="0"/>
                    <w:jc w:val="center"/>
                    <w:rPr>
                      <w:rFonts w:ascii="Times New Roman" w:hAnsi="Times New Roman" w:eastAsia="宋体" w:cs="Times New Roman"/>
                      <w:color w:val="auto"/>
                      <w:kern w:val="0"/>
                      <w:sz w:val="21"/>
                      <w:szCs w:val="21"/>
                      <w:lang w:val="en-US" w:eastAsia="zh-CN" w:bidi="ar-SA"/>
                      <w14:ligatures w14:val="none"/>
                    </w:rPr>
                  </w:pPr>
                  <w:r>
                    <w:rPr>
                      <w:rFonts w:ascii="Times New Roman" w:hAnsi="Times New Roman" w:eastAsia="宋体" w:cs="Times New Roman"/>
                      <w:color w:val="auto"/>
                      <w:kern w:val="0"/>
                      <w:szCs w:val="21"/>
                      <w14:ligatures w14:val="none"/>
                    </w:rPr>
                    <w:t>100</w:t>
                  </w:r>
                </w:p>
              </w:tc>
              <w:tc>
                <w:tcPr>
                  <w:tcW w:w="1136" w:type="dxa"/>
                  <w:shd w:val="clear" w:color="auto" w:fill="auto"/>
                  <w:vAlign w:val="center"/>
                </w:tcPr>
                <w:p w14:paraId="2EF74E02">
                  <w:pPr>
                    <w:adjustRightInd w:val="0"/>
                    <w:snapToGrid w:val="0"/>
                    <w:jc w:val="center"/>
                    <w:rPr>
                      <w:rFonts w:ascii="Times New Roman" w:hAnsi="Times New Roman" w:eastAsia="宋体" w:cs="Times New Roman"/>
                      <w:color w:val="auto"/>
                      <w:kern w:val="0"/>
                      <w:sz w:val="21"/>
                      <w:szCs w:val="21"/>
                      <w:lang w:val="en-US" w:eastAsia="zh-CN" w:bidi="ar-SA"/>
                      <w14:ligatures w14:val="none"/>
                    </w:rPr>
                  </w:pPr>
                  <w:r>
                    <w:rPr>
                      <w:rFonts w:ascii="Times New Roman" w:hAnsi="Times New Roman" w:eastAsia="宋体" w:cs="Times New Roman"/>
                      <w:color w:val="auto"/>
                      <w:kern w:val="0"/>
                      <w:szCs w:val="21"/>
                      <w14:ligatures w14:val="none"/>
                    </w:rPr>
                    <w:t>连续、稳定</w:t>
                  </w:r>
                </w:p>
              </w:tc>
            </w:tr>
          </w:tbl>
          <w:p w14:paraId="0B660F60">
            <w:pPr>
              <w:rPr>
                <w:rFonts w:ascii="Times New Roman" w:hAnsi="Times New Roman" w:eastAsia="宋体" w:cs="Times New Roman"/>
                <w:color w:val="auto"/>
                <w:sz w:val="24"/>
                <w:szCs w:val="24"/>
                <w14:ligatures w14:val="none"/>
              </w:rPr>
            </w:pPr>
          </w:p>
        </w:tc>
      </w:tr>
    </w:tbl>
    <w:p w14:paraId="7BF91671">
      <w:pPr>
        <w:jc w:val="center"/>
        <w:rPr>
          <w:rFonts w:ascii="Times New Roman" w:hAnsi="Times New Roman" w:eastAsia="宋体" w:cs="Times New Roman"/>
          <w:color w:val="auto"/>
          <w:sz w:val="24"/>
          <w:szCs w:val="24"/>
          <w14:ligatures w14:val="none"/>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9"/>
        <w:tblW w:w="82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3"/>
        <w:gridCol w:w="7744"/>
      </w:tblGrid>
      <w:tr w14:paraId="6F774A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30" w:hRule="atLeast"/>
          <w:jc w:val="center"/>
        </w:trPr>
        <w:tc>
          <w:tcPr>
            <w:tcW w:w="543" w:type="dxa"/>
            <w:tcMar>
              <w:left w:w="28" w:type="dxa"/>
              <w:right w:w="28" w:type="dxa"/>
            </w:tcMar>
            <w:vAlign w:val="center"/>
          </w:tcPr>
          <w:p w14:paraId="4431C9E6">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运营</w:t>
            </w:r>
          </w:p>
          <w:p w14:paraId="451B5558">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期环</w:t>
            </w:r>
          </w:p>
          <w:p w14:paraId="44A5F42D">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境影</w:t>
            </w:r>
          </w:p>
          <w:p w14:paraId="2D9528B5">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响和</w:t>
            </w:r>
          </w:p>
          <w:p w14:paraId="4E4770BC">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保护</w:t>
            </w:r>
          </w:p>
          <w:p w14:paraId="25BCB2FE">
            <w:pPr>
              <w:jc w:val="center"/>
              <w:rPr>
                <w:rFonts w:ascii="Times New Roman" w:hAnsi="Times New Roman" w:eastAsia="宋体" w:cs="Times New Roman"/>
                <w:bCs/>
                <w:color w:val="auto"/>
                <w:sz w:val="24"/>
                <w:szCs w:val="24"/>
                <w14:ligatures w14:val="none"/>
              </w:rPr>
            </w:pPr>
            <w:r>
              <w:rPr>
                <w:rFonts w:ascii="Times New Roman" w:hAnsi="Times New Roman" w:eastAsia="宋体" w:cs="Times New Roman"/>
                <w:bCs/>
                <w:color w:val="auto"/>
                <w:sz w:val="24"/>
                <w:szCs w:val="24"/>
                <w14:ligatures w14:val="none"/>
              </w:rPr>
              <w:t>措施</w:t>
            </w:r>
          </w:p>
        </w:tc>
        <w:tc>
          <w:tcPr>
            <w:tcW w:w="7744" w:type="dxa"/>
            <w:vAlign w:val="center"/>
          </w:tcPr>
          <w:p w14:paraId="532B73D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1、主要污染物及源强</w:t>
            </w:r>
            <w:bookmarkStart w:id="52" w:name="_Hlk88834757"/>
            <w:bookmarkStart w:id="53" w:name="_Hlk84531229"/>
            <w:bookmarkStart w:id="54" w:name="_Hlk83393737"/>
          </w:p>
          <w:p w14:paraId="450705F2">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无组织废气</w:t>
            </w:r>
          </w:p>
          <w:p w14:paraId="397BF9C5">
            <w:pPr>
              <w:spacing w:line="360" w:lineRule="auto"/>
              <w:ind w:firstLine="480" w:firstLineChars="200"/>
              <w:rPr>
                <w:rFonts w:ascii="Times New Roman" w:hAnsi="Times New Roman" w:eastAsia="宋体" w:cs="Times New Roman"/>
                <w:color w:val="auto"/>
                <w:sz w:val="24"/>
                <w:szCs w:val="24"/>
                <w14:ligatures w14:val="none"/>
              </w:rPr>
            </w:pPr>
            <w:bookmarkStart w:id="55" w:name="_Hlk85039334"/>
            <w:r>
              <w:rPr>
                <w:rFonts w:ascii="Times New Roman" w:hAnsi="Times New Roman" w:eastAsia="宋体" w:cs="Times New Roman"/>
                <w:color w:val="auto"/>
                <w:sz w:val="24"/>
                <w:szCs w:val="24"/>
                <w14:ligatures w14:val="none"/>
              </w:rPr>
              <w:t>（1）装卸、输送粉尘</w:t>
            </w:r>
          </w:p>
          <w:p w14:paraId="6429C0C6">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玉米装卸、输送过程中会产生废气，主要污染物为颗粒物，输送过程中采用封闭输送，无粉尘产生，则根据《逸散性工业粉尘控制技术》中谷物贮仓，卡车装卸粉尘系数为0.1kg/t（卸料），本项目装卸玉米量</w:t>
            </w:r>
            <w:r>
              <w:rPr>
                <w:rFonts w:hint="eastAsia" w:ascii="Times New Roman" w:hAnsi="Times New Roman" w:eastAsia="宋体" w:cs="Times New Roman"/>
                <w:color w:val="auto"/>
                <w:sz w:val="24"/>
                <w:szCs w:val="24"/>
                <w:lang w:val="en-US" w:eastAsia="zh-CN"/>
                <w14:ligatures w14:val="none"/>
              </w:rPr>
              <w:t>50000</w:t>
            </w:r>
            <w:r>
              <w:rPr>
                <w:rFonts w:ascii="Times New Roman" w:hAnsi="Times New Roman" w:eastAsia="宋体" w:cs="Times New Roman"/>
                <w:color w:val="auto"/>
                <w:sz w:val="24"/>
                <w:szCs w:val="24"/>
                <w14:ligatures w14:val="none"/>
              </w:rPr>
              <w:t>吨，粉尘产生量为</w:t>
            </w:r>
            <w:r>
              <w:rPr>
                <w:rFonts w:hint="eastAsia" w:ascii="Times New Roman" w:hAnsi="Times New Roman" w:eastAsia="宋体" w:cs="Times New Roman"/>
                <w:color w:val="auto"/>
                <w:sz w:val="24"/>
                <w:szCs w:val="24"/>
                <w:lang w:eastAsia="zh-CN"/>
                <w14:ligatures w14:val="none"/>
              </w:rPr>
              <w:t>5</w:t>
            </w:r>
            <w:r>
              <w:rPr>
                <w:rFonts w:ascii="Times New Roman" w:hAnsi="Times New Roman" w:eastAsia="宋体" w:cs="Times New Roman"/>
                <w:color w:val="auto"/>
                <w:sz w:val="24"/>
                <w:szCs w:val="24"/>
                <w14:ligatures w14:val="none"/>
              </w:rPr>
              <w:t>t/a。装卸、输送仅在昼间完成，夜间不涉及装卸、输送粉尘，则玉米装卸、输送时间约为</w:t>
            </w:r>
            <w:r>
              <w:rPr>
                <w:rFonts w:hint="eastAsia" w:ascii="Times New Roman" w:hAnsi="Times New Roman" w:eastAsia="宋体" w:cs="Times New Roman"/>
                <w:color w:val="auto"/>
                <w:sz w:val="24"/>
                <w:szCs w:val="24"/>
                <w:lang w:val="en-US" w:eastAsia="zh-CN"/>
                <w14:ligatures w14:val="none"/>
              </w:rPr>
              <w:t>1200</w:t>
            </w:r>
            <w:r>
              <w:rPr>
                <w:rFonts w:ascii="Times New Roman" w:hAnsi="Times New Roman" w:eastAsia="宋体" w:cs="Times New Roman"/>
                <w:color w:val="auto"/>
                <w:sz w:val="24"/>
                <w:szCs w:val="24"/>
                <w14:ligatures w14:val="none"/>
              </w:rPr>
              <w:t>h/a，粉尘产生速率为</w:t>
            </w:r>
            <w:r>
              <w:rPr>
                <w:rFonts w:hint="eastAsia" w:ascii="Times New Roman" w:hAnsi="Times New Roman" w:eastAsia="宋体" w:cs="Times New Roman"/>
                <w:color w:val="auto"/>
                <w:sz w:val="24"/>
                <w:szCs w:val="24"/>
                <w:lang w:val="en-US" w:eastAsia="zh-CN"/>
                <w14:ligatures w14:val="none"/>
              </w:rPr>
              <w:t>4.16</w:t>
            </w:r>
            <w:r>
              <w:rPr>
                <w:rFonts w:ascii="Times New Roman" w:hAnsi="Times New Roman" w:eastAsia="宋体" w:cs="Times New Roman"/>
                <w:color w:val="auto"/>
                <w:sz w:val="24"/>
                <w:szCs w:val="24"/>
                <w14:ligatures w14:val="none"/>
              </w:rPr>
              <w:t>kg/h，装卸工段采取封闭粮仓，装卸场地四周设置围挡、减小装卸高度等降尘措施，粉尘排放量约能够减少80%，则原粮装卸过程无组织排放粉尘为</w:t>
            </w:r>
            <w:r>
              <w:rPr>
                <w:rFonts w:hint="eastAsia" w:ascii="Times New Roman" w:hAnsi="Times New Roman" w:eastAsia="宋体" w:cs="Times New Roman"/>
                <w:color w:val="auto"/>
                <w:sz w:val="24"/>
                <w:szCs w:val="24"/>
                <w:lang w:eastAsia="zh-CN"/>
                <w14:ligatures w14:val="none"/>
              </w:rPr>
              <w:t>1</w:t>
            </w:r>
            <w:r>
              <w:rPr>
                <w:rFonts w:ascii="Times New Roman" w:hAnsi="Times New Roman" w:eastAsia="宋体" w:cs="Times New Roman"/>
                <w:color w:val="auto"/>
                <w:sz w:val="24"/>
                <w:szCs w:val="24"/>
                <w14:ligatures w14:val="none"/>
              </w:rPr>
              <w:t>t/a，</w:t>
            </w:r>
            <w:r>
              <w:rPr>
                <w:rFonts w:hint="eastAsia" w:ascii="Times New Roman" w:hAnsi="Times New Roman" w:eastAsia="宋体" w:cs="Times New Roman"/>
                <w:color w:val="auto"/>
                <w:sz w:val="24"/>
                <w:szCs w:val="24"/>
                <w:lang w:eastAsia="zh-CN"/>
                <w14:ligatures w14:val="none"/>
              </w:rPr>
              <w:t>0.83</w:t>
            </w:r>
            <w:r>
              <w:rPr>
                <w:rFonts w:ascii="Times New Roman" w:hAnsi="Times New Roman" w:eastAsia="宋体" w:cs="Times New Roman"/>
                <w:color w:val="auto"/>
                <w:sz w:val="24"/>
                <w:szCs w:val="24"/>
                <w14:ligatures w14:val="none"/>
              </w:rPr>
              <w:t>kg/h。</w:t>
            </w:r>
          </w:p>
          <w:p w14:paraId="30D54D56">
            <w:pPr>
              <w:spacing w:line="360" w:lineRule="auto"/>
              <w:ind w:firstLine="480" w:firstLineChars="200"/>
              <w:rPr>
                <w:rFonts w:ascii="Times New Roman" w:hAnsi="Times New Roman" w:eastAsia="宋体" w:cs="Times New Roman"/>
                <w:color w:val="auto"/>
                <w:sz w:val="24"/>
                <w:szCs w:val="24"/>
                <w:highlight w:val="none"/>
                <w14:ligatures w14:val="none"/>
              </w:rPr>
            </w:pPr>
            <w:r>
              <w:rPr>
                <w:rFonts w:ascii="Times New Roman" w:hAnsi="Times New Roman" w:eastAsia="宋体" w:cs="Times New Roman"/>
                <w:color w:val="auto"/>
                <w:sz w:val="24"/>
                <w:szCs w:val="24"/>
                <w:highlight w:val="none"/>
                <w14:ligatures w14:val="none"/>
              </w:rPr>
              <w:t>（2）筛分清选粉尘</w:t>
            </w:r>
          </w:p>
          <w:p w14:paraId="0204BB2E">
            <w:pPr>
              <w:spacing w:line="360" w:lineRule="auto"/>
              <w:ind w:firstLine="480" w:firstLineChars="200"/>
              <w:rPr>
                <w:rFonts w:ascii="Times New Roman" w:hAnsi="Times New Roman" w:eastAsia="宋体" w:cs="Times New Roman"/>
                <w:color w:val="auto"/>
                <w:sz w:val="24"/>
                <w:szCs w:val="24"/>
                <w:highlight w:val="none"/>
                <w14:ligatures w14:val="none"/>
              </w:rPr>
            </w:pPr>
            <w:r>
              <w:rPr>
                <w:rFonts w:ascii="Times New Roman" w:hAnsi="Times New Roman" w:eastAsia="宋体" w:cs="Times New Roman"/>
                <w:color w:val="auto"/>
                <w:sz w:val="24"/>
                <w:szCs w:val="24"/>
                <w:highlight w:val="none"/>
                <w14:ligatures w14:val="none"/>
              </w:rPr>
              <w:t>本项目</w:t>
            </w:r>
            <w:bookmarkStart w:id="56" w:name="_Hlk84864022"/>
            <w:r>
              <w:rPr>
                <w:rFonts w:ascii="Times New Roman" w:hAnsi="Times New Roman" w:eastAsia="宋体" w:cs="Times New Roman"/>
                <w:color w:val="auto"/>
                <w:sz w:val="24"/>
                <w:szCs w:val="24"/>
                <w:highlight w:val="none"/>
                <w14:ligatures w14:val="none"/>
              </w:rPr>
              <w:t>玉米进入粮仓之前进行筛分清选，筛分清选产生的粉尘根据《逸散性工业粉尘控制技术》中谷物贮仓，筛分清选清理系数为1.4325kg/t（清理料）。筛分清选量为</w:t>
            </w:r>
            <w:r>
              <w:rPr>
                <w:rFonts w:hint="eastAsia" w:ascii="Times New Roman" w:hAnsi="Times New Roman" w:eastAsia="宋体" w:cs="Times New Roman"/>
                <w:color w:val="auto"/>
                <w:sz w:val="24"/>
                <w:szCs w:val="24"/>
                <w:highlight w:val="none"/>
                <w:lang w:val="en-US" w:eastAsia="zh-CN"/>
                <w14:ligatures w14:val="none"/>
              </w:rPr>
              <w:t>49950</w:t>
            </w:r>
            <w:r>
              <w:rPr>
                <w:rFonts w:ascii="Times New Roman" w:hAnsi="Times New Roman" w:eastAsia="宋体" w:cs="Times New Roman"/>
                <w:color w:val="auto"/>
                <w:sz w:val="24"/>
                <w:szCs w:val="24"/>
                <w:highlight w:val="none"/>
                <w14:ligatures w14:val="none"/>
              </w:rPr>
              <w:t>t，产生粉尘总量为</w:t>
            </w:r>
            <w:r>
              <w:rPr>
                <w:rFonts w:hint="eastAsia" w:ascii="Times New Roman" w:hAnsi="Times New Roman" w:eastAsia="宋体" w:cs="Times New Roman"/>
                <w:color w:val="auto"/>
                <w:sz w:val="24"/>
                <w:szCs w:val="24"/>
                <w:highlight w:val="none"/>
                <w:lang w:eastAsia="zh-CN"/>
                <w14:ligatures w14:val="none"/>
              </w:rPr>
              <w:t>71.55</w:t>
            </w:r>
            <w:r>
              <w:rPr>
                <w:rFonts w:ascii="Times New Roman" w:hAnsi="Times New Roman" w:eastAsia="宋体" w:cs="Times New Roman"/>
                <w:color w:val="auto"/>
                <w:sz w:val="24"/>
                <w:szCs w:val="24"/>
                <w:highlight w:val="none"/>
                <w14:ligatures w14:val="none"/>
              </w:rPr>
              <w:t>t/a，筛分清选设备密闭，产生的粉尘经设备自带布袋除尘器处理后无组织排放，处理效率为99%，风机风量为5000m</w:t>
            </w:r>
            <w:r>
              <w:rPr>
                <w:rFonts w:ascii="Times New Roman" w:hAnsi="Times New Roman" w:eastAsia="宋体" w:cs="Times New Roman"/>
                <w:color w:val="auto"/>
                <w:sz w:val="24"/>
                <w:szCs w:val="24"/>
                <w:highlight w:val="none"/>
                <w:vertAlign w:val="superscript"/>
                <w14:ligatures w14:val="none"/>
              </w:rPr>
              <w:t>3</w:t>
            </w:r>
            <w:r>
              <w:rPr>
                <w:rFonts w:ascii="Times New Roman" w:hAnsi="Times New Roman" w:eastAsia="宋体" w:cs="Times New Roman"/>
                <w:color w:val="auto"/>
                <w:sz w:val="24"/>
                <w:szCs w:val="24"/>
                <w:highlight w:val="none"/>
                <w14:ligatures w14:val="none"/>
              </w:rPr>
              <w:t>/h，则筛分清选过程无组织排放粉尘为</w:t>
            </w:r>
            <w:r>
              <w:rPr>
                <w:rFonts w:hint="eastAsia" w:ascii="Times New Roman" w:hAnsi="Times New Roman" w:eastAsia="宋体" w:cs="Times New Roman"/>
                <w:color w:val="auto"/>
                <w:sz w:val="24"/>
                <w:szCs w:val="24"/>
                <w:highlight w:val="none"/>
                <w:lang w:eastAsia="zh-CN"/>
                <w14:ligatures w14:val="none"/>
              </w:rPr>
              <w:t>0.7155</w:t>
            </w:r>
            <w:r>
              <w:rPr>
                <w:rFonts w:ascii="Times New Roman" w:hAnsi="Times New Roman" w:eastAsia="宋体" w:cs="Times New Roman"/>
                <w:color w:val="auto"/>
                <w:sz w:val="24"/>
                <w:szCs w:val="24"/>
                <w:highlight w:val="none"/>
                <w14:ligatures w14:val="none"/>
              </w:rPr>
              <w:t>t/a，</w:t>
            </w:r>
            <w:r>
              <w:rPr>
                <w:rFonts w:hint="eastAsia" w:ascii="Times New Roman" w:hAnsi="Times New Roman" w:eastAsia="宋体" w:cs="Times New Roman"/>
                <w:color w:val="auto"/>
                <w:sz w:val="24"/>
                <w:szCs w:val="24"/>
                <w:highlight w:val="none"/>
                <w:lang w:eastAsia="zh-CN"/>
                <w14:ligatures w14:val="none"/>
              </w:rPr>
              <w:t>0.596</w:t>
            </w:r>
            <w:r>
              <w:rPr>
                <w:rFonts w:ascii="Times New Roman" w:hAnsi="Times New Roman" w:eastAsia="宋体" w:cs="Times New Roman"/>
                <w:color w:val="auto"/>
                <w:sz w:val="24"/>
                <w:szCs w:val="24"/>
                <w:highlight w:val="none"/>
                <w14:ligatures w14:val="none"/>
              </w:rPr>
              <w:t>kg/h</w:t>
            </w:r>
            <w:bookmarkEnd w:id="56"/>
            <w:r>
              <w:rPr>
                <w:rFonts w:ascii="Times New Roman" w:hAnsi="Times New Roman" w:eastAsia="宋体" w:cs="Times New Roman"/>
                <w:color w:val="auto"/>
                <w:sz w:val="24"/>
                <w:szCs w:val="24"/>
                <w:highlight w:val="none"/>
                <w14:ligatures w14:val="none"/>
              </w:rPr>
              <w:t>。</w:t>
            </w:r>
          </w:p>
          <w:p w14:paraId="0A8D8C83">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（3）烘干粉尘</w:t>
            </w:r>
          </w:p>
          <w:p w14:paraId="735424ED">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本项目年使用烘干塔</w:t>
            </w:r>
            <w:r>
              <w:rPr>
                <w:rFonts w:hint="eastAsia" w:ascii="Times New Roman" w:hAnsi="Times New Roman" w:eastAsia="宋体" w:cs="Times New Roman"/>
                <w:color w:val="auto"/>
                <w:sz w:val="24"/>
                <w:szCs w:val="24"/>
                <w:lang w:eastAsia="zh-CN"/>
                <w14:ligatures w14:val="none"/>
              </w:rPr>
              <w:t>75d</w:t>
            </w:r>
            <w:r>
              <w:rPr>
                <w:rFonts w:ascii="Times New Roman" w:hAnsi="Times New Roman" w:eastAsia="宋体" w:cs="Times New Roman"/>
                <w:color w:val="auto"/>
                <w:sz w:val="24"/>
                <w:szCs w:val="24"/>
                <w14:ligatures w14:val="none"/>
              </w:rPr>
              <w:t>，每天使用24h，粮食经烘干塔烘干时产生粉尘，根据《逸散性工业粉尘控制技术（中国环境科学出版社）》，“第五章 谷物贮存”中“柱式谷物干燥”的产尘系数为0.25kg/t（干燥料），根据物料平衡，本项目进入烘干塔玉米量为</w:t>
            </w:r>
            <w:r>
              <w:rPr>
                <w:rFonts w:hint="eastAsia" w:ascii="Times New Roman" w:hAnsi="Times New Roman" w:eastAsia="宋体" w:cs="Times New Roman"/>
                <w:color w:val="auto"/>
                <w:sz w:val="24"/>
                <w:szCs w:val="24"/>
                <w:lang w:eastAsia="zh-CN"/>
                <w14:ligatures w14:val="none"/>
              </w:rPr>
              <w:t>40000</w:t>
            </w:r>
            <w:r>
              <w:rPr>
                <w:rFonts w:ascii="Times New Roman" w:hAnsi="Times New Roman" w:eastAsia="宋体" w:cs="Times New Roman"/>
                <w:color w:val="auto"/>
                <w:sz w:val="24"/>
                <w:szCs w:val="24"/>
                <w14:ligatures w14:val="none"/>
              </w:rPr>
              <w:t>t/a，产生粉尘量</w:t>
            </w:r>
            <w:r>
              <w:rPr>
                <w:rFonts w:hint="eastAsia" w:ascii="Times New Roman" w:hAnsi="Times New Roman" w:eastAsia="宋体" w:cs="Times New Roman"/>
                <w:color w:val="auto"/>
                <w:sz w:val="24"/>
                <w:szCs w:val="24"/>
                <w:lang w:eastAsia="zh-CN"/>
                <w14:ligatures w14:val="none"/>
              </w:rPr>
              <w:t>10</w:t>
            </w:r>
            <w:r>
              <w:rPr>
                <w:rFonts w:ascii="Times New Roman" w:hAnsi="Times New Roman" w:eastAsia="宋体" w:cs="Times New Roman"/>
                <w:color w:val="auto"/>
                <w:sz w:val="24"/>
                <w:szCs w:val="24"/>
                <w14:ligatures w14:val="none"/>
              </w:rPr>
              <w:t>t/a，产生速率</w:t>
            </w:r>
            <w:r>
              <w:rPr>
                <w:rFonts w:hint="eastAsia" w:ascii="Times New Roman" w:hAnsi="Times New Roman" w:eastAsia="宋体" w:cs="Times New Roman"/>
                <w:color w:val="auto"/>
                <w:sz w:val="24"/>
                <w:szCs w:val="24"/>
                <w:lang w:eastAsia="zh-CN"/>
                <w14:ligatures w14:val="none"/>
              </w:rPr>
              <w:t>8.3</w:t>
            </w:r>
            <w:r>
              <w:rPr>
                <w:rFonts w:ascii="Times New Roman" w:hAnsi="Times New Roman" w:eastAsia="宋体" w:cs="Times New Roman"/>
                <w:color w:val="auto"/>
                <w:sz w:val="24"/>
                <w:szCs w:val="24"/>
                <w14:ligatures w14:val="none"/>
              </w:rPr>
              <w:t>kg/h，烘干塔塔体设置彩钢罩，具有防风抑尘功能，为环保型烘干塔，根据烘干塔厂家提供资料，烘干塔塔体设置彩钢罩可有效阻止95%粉尘外溢，则烘干工序无组织粉尘排放量为</w:t>
            </w:r>
            <w:r>
              <w:rPr>
                <w:rFonts w:hint="eastAsia" w:ascii="Times New Roman" w:hAnsi="Times New Roman" w:eastAsia="宋体" w:cs="Times New Roman"/>
                <w:color w:val="auto"/>
                <w:sz w:val="24"/>
                <w:szCs w:val="24"/>
                <w:lang w:eastAsia="zh-CN"/>
                <w14:ligatures w14:val="none"/>
              </w:rPr>
              <w:t>0.5</w:t>
            </w:r>
            <w:r>
              <w:rPr>
                <w:rFonts w:ascii="Times New Roman" w:hAnsi="Times New Roman" w:eastAsia="宋体" w:cs="Times New Roman"/>
                <w:color w:val="auto"/>
                <w:sz w:val="24"/>
                <w:szCs w:val="24"/>
                <w14:ligatures w14:val="none"/>
              </w:rPr>
              <w:t>t/a，排放速率为</w:t>
            </w:r>
            <w:r>
              <w:rPr>
                <w:rFonts w:hint="eastAsia" w:ascii="Times New Roman" w:hAnsi="Times New Roman" w:eastAsia="宋体" w:cs="Times New Roman"/>
                <w:color w:val="auto"/>
                <w:sz w:val="24"/>
                <w:szCs w:val="24"/>
                <w:lang w:eastAsia="zh-CN"/>
                <w14:ligatures w14:val="none"/>
              </w:rPr>
              <w:t>0.416</w:t>
            </w:r>
            <w:r>
              <w:rPr>
                <w:rFonts w:ascii="Times New Roman" w:hAnsi="Times New Roman" w:eastAsia="宋体" w:cs="Times New Roman"/>
                <w:color w:val="auto"/>
                <w:sz w:val="24"/>
                <w:szCs w:val="24"/>
                <w14:ligatures w14:val="none"/>
              </w:rPr>
              <w:t>kg/h。</w:t>
            </w:r>
            <w:bookmarkEnd w:id="52"/>
          </w:p>
          <w:p w14:paraId="7E1996CA">
            <w:pPr>
              <w:spacing w:line="360" w:lineRule="auto"/>
              <w:ind w:left="42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（4）热风炉无组织排放粉尘</w:t>
            </w:r>
          </w:p>
          <w:p w14:paraId="36BABA4B">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热风炉采用生物质颗粒燃料，燃料购入时均为袋装，故卸料时不会有粉尘产生，但是生物质颗粒燃料投入炉膛时会有少量的粉尘产生，由于生物质颗粒燃料为袋装，生物质颗粒为压制的致密燃料，自身的粉尘很少，只要操作人员操作过程中严格操作规程，同时热风炉房内定期洒水降尘，不会对外环境产生影响。</w:t>
            </w:r>
          </w:p>
          <w:p w14:paraId="1AF6E725">
            <w:pPr>
              <w:spacing w:line="360" w:lineRule="auto"/>
              <w:ind w:firstLine="480" w:firstLineChars="200"/>
              <w:rPr>
                <w:rFonts w:ascii="Times New Roman" w:hAnsi="Times New Roman" w:eastAsia="宋体" w:cs="Times New Roman"/>
                <w:color w:val="auto"/>
                <w:kern w:val="0"/>
                <w:sz w:val="24"/>
                <w:szCs w:val="24"/>
                <w:highlight w:val="none"/>
                <w14:ligatures w14:val="none"/>
              </w:rPr>
            </w:pPr>
            <w:r>
              <w:rPr>
                <w:rFonts w:ascii="Times New Roman" w:hAnsi="Times New Roman" w:eastAsia="宋体" w:cs="Times New Roman"/>
                <w:color w:val="auto"/>
                <w:kern w:val="0"/>
                <w:sz w:val="24"/>
                <w:szCs w:val="24"/>
                <w:highlight w:val="none"/>
                <w14:ligatures w14:val="none"/>
              </w:rPr>
              <w:t>（5）灰渣储存过程中粉尘</w:t>
            </w:r>
          </w:p>
          <w:p w14:paraId="2925AE23">
            <w:pPr>
              <w:spacing w:line="360" w:lineRule="auto"/>
              <w:ind w:firstLine="480" w:firstLineChars="200"/>
              <w:rPr>
                <w:rFonts w:ascii="Times New Roman" w:hAnsi="Times New Roman" w:eastAsia="宋体" w:cs="Times New Roman"/>
                <w:color w:val="auto"/>
                <w:kern w:val="0"/>
                <w:sz w:val="24"/>
                <w:szCs w:val="24"/>
                <w:highlight w:val="none"/>
                <w14:ligatures w14:val="none"/>
              </w:rPr>
            </w:pPr>
            <w:r>
              <w:rPr>
                <w:rFonts w:ascii="Times New Roman" w:hAnsi="Times New Roman" w:eastAsia="宋体" w:cs="Times New Roman"/>
                <w:color w:val="auto"/>
                <w:kern w:val="0"/>
                <w:sz w:val="24"/>
                <w:szCs w:val="24"/>
                <w:highlight w:val="none"/>
                <w14:ligatures w14:val="none"/>
              </w:rPr>
              <w:t>本项目设有1座封闭灰渣间，灰渣袋装暂存于灰渣间，定期由封闭汽车外运。灰渣间采用喷洒水降尘，处理效率为90%。参照《逸散性工业粉尘控制技术》电厂转运及存储过程中粉尘产生情况，即0.02kg/t转运量～0.5kg/t转运量，本项目以0.5kg/t转运量估算。本项目灰渣产生量为</w:t>
            </w:r>
            <w:r>
              <w:rPr>
                <w:rFonts w:hint="eastAsia" w:ascii="Times New Roman" w:hAnsi="Times New Roman" w:eastAsia="宋体" w:cs="Times New Roman"/>
                <w:color w:val="auto"/>
                <w:kern w:val="0"/>
                <w:sz w:val="24"/>
                <w:szCs w:val="24"/>
                <w:highlight w:val="none"/>
                <w:lang w:val="en-US" w:eastAsia="zh-CN"/>
                <w14:ligatures w14:val="none"/>
              </w:rPr>
              <w:t>383.616</w:t>
            </w:r>
            <w:r>
              <w:rPr>
                <w:rFonts w:ascii="Times New Roman" w:hAnsi="Times New Roman" w:eastAsia="宋体" w:cs="Times New Roman"/>
                <w:color w:val="auto"/>
                <w:kern w:val="0"/>
                <w:sz w:val="24"/>
                <w:szCs w:val="24"/>
                <w:highlight w:val="none"/>
                <w14:ligatures w14:val="none"/>
              </w:rPr>
              <w:t>t/a，灰渣储存过程中粉尘产生量为</w:t>
            </w:r>
            <w:r>
              <w:rPr>
                <w:rFonts w:hint="eastAsia" w:ascii="Times New Roman" w:hAnsi="Times New Roman" w:eastAsia="宋体" w:cs="Times New Roman"/>
                <w:color w:val="auto"/>
                <w:kern w:val="0"/>
                <w:sz w:val="24"/>
                <w:szCs w:val="24"/>
                <w:highlight w:val="none"/>
                <w:lang w:val="en-US" w:eastAsia="zh-CN"/>
                <w14:ligatures w14:val="none"/>
              </w:rPr>
              <w:t>0.192</w:t>
            </w:r>
            <w:r>
              <w:rPr>
                <w:rFonts w:ascii="Times New Roman" w:hAnsi="Times New Roman" w:eastAsia="宋体" w:cs="Times New Roman"/>
                <w:color w:val="auto"/>
                <w:kern w:val="0"/>
                <w:sz w:val="24"/>
                <w:szCs w:val="24"/>
                <w:highlight w:val="none"/>
                <w14:ligatures w14:val="none"/>
              </w:rPr>
              <w:t>t/a，经洒水降尘处理后粉尘排放量为</w:t>
            </w:r>
            <w:r>
              <w:rPr>
                <w:rFonts w:hint="eastAsia" w:ascii="Times New Roman" w:hAnsi="Times New Roman" w:eastAsia="宋体" w:cs="Times New Roman"/>
                <w:color w:val="auto"/>
                <w:kern w:val="0"/>
                <w:sz w:val="24"/>
                <w:szCs w:val="24"/>
                <w:highlight w:val="none"/>
                <w:lang w:eastAsia="zh-CN"/>
                <w14:ligatures w14:val="none"/>
              </w:rPr>
              <w:t>0.0192</w:t>
            </w:r>
            <w:r>
              <w:rPr>
                <w:rFonts w:ascii="Times New Roman" w:hAnsi="Times New Roman" w:eastAsia="宋体" w:cs="Times New Roman"/>
                <w:color w:val="auto"/>
                <w:kern w:val="0"/>
                <w:sz w:val="24"/>
                <w:szCs w:val="24"/>
                <w:highlight w:val="none"/>
                <w14:ligatures w14:val="none"/>
              </w:rPr>
              <w:t>t/a。灰渣定期由密闭罐车外运，对周围环境影响较小。</w:t>
            </w:r>
          </w:p>
          <w:bookmarkEnd w:id="55"/>
          <w:p w14:paraId="3489B347">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有组织废气</w:t>
            </w:r>
          </w:p>
          <w:p w14:paraId="21AF7114">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（1）热风炉废气</w:t>
            </w:r>
          </w:p>
          <w:p w14:paraId="6291CE47">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本项目建设</w:t>
            </w:r>
            <w:r>
              <w:rPr>
                <w:rFonts w:hint="eastAsia" w:ascii="Times New Roman" w:hAnsi="Times New Roman" w:eastAsia="宋体" w:cs="Times New Roman"/>
                <w:color w:val="auto"/>
                <w:sz w:val="24"/>
                <w:szCs w:val="24"/>
                <w:lang w:val="en-US" w:eastAsia="zh-CN"/>
                <w14:ligatures w14:val="none"/>
              </w:rPr>
              <w:t>2</w:t>
            </w:r>
            <w:r>
              <w:rPr>
                <w:rFonts w:ascii="Times New Roman" w:hAnsi="Times New Roman" w:eastAsia="宋体" w:cs="Times New Roman"/>
                <w:color w:val="auto"/>
                <w:sz w:val="24"/>
                <w:szCs w:val="24"/>
                <w14:ligatures w14:val="none"/>
              </w:rPr>
              <w:t>台</w:t>
            </w:r>
            <w:r>
              <w:rPr>
                <w:rFonts w:hint="eastAsia" w:ascii="Times New Roman" w:hAnsi="Times New Roman" w:eastAsia="宋体" w:cs="Times New Roman"/>
                <w:color w:val="auto"/>
                <w:sz w:val="24"/>
                <w:szCs w:val="24"/>
                <w:lang w:val="en-US" w:eastAsia="zh-CN"/>
                <w14:ligatures w14:val="none"/>
              </w:rPr>
              <w:t>500</w:t>
            </w:r>
            <w:r>
              <w:rPr>
                <w:rFonts w:ascii="Times New Roman" w:hAnsi="Times New Roman" w:eastAsia="宋体" w:cs="Times New Roman"/>
                <w:color w:val="auto"/>
                <w:sz w:val="24"/>
                <w:szCs w:val="24"/>
                <w14:ligatures w14:val="none"/>
              </w:rPr>
              <w:t>万Kcal燃生物质热风炉为</w:t>
            </w:r>
            <w:r>
              <w:rPr>
                <w:rFonts w:hint="eastAsia" w:ascii="Times New Roman" w:hAnsi="Times New Roman" w:eastAsia="宋体" w:cs="Times New Roman"/>
                <w:color w:val="auto"/>
                <w:sz w:val="24"/>
                <w:szCs w:val="24"/>
                <w:lang w:val="en-US" w:eastAsia="zh-CN"/>
                <w14:ligatures w14:val="none"/>
              </w:rPr>
              <w:t>2</w:t>
            </w:r>
            <w:r>
              <w:rPr>
                <w:rFonts w:ascii="Times New Roman" w:hAnsi="Times New Roman" w:eastAsia="宋体" w:cs="Times New Roman"/>
                <w:color w:val="auto"/>
                <w:sz w:val="24"/>
                <w:szCs w:val="24"/>
                <w14:ligatures w14:val="none"/>
              </w:rPr>
              <w:t>座日处理能力</w:t>
            </w:r>
            <w:r>
              <w:rPr>
                <w:rFonts w:hint="eastAsia" w:ascii="Times New Roman" w:hAnsi="Times New Roman" w:eastAsia="宋体" w:cs="Times New Roman"/>
                <w:color w:val="auto"/>
                <w:sz w:val="24"/>
                <w:szCs w:val="24"/>
                <w:lang w:eastAsia="zh-CN"/>
                <w14:ligatures w14:val="none"/>
              </w:rPr>
              <w:t>500t/d</w:t>
            </w:r>
            <w:r>
              <w:rPr>
                <w:rFonts w:ascii="Times New Roman" w:hAnsi="Times New Roman" w:eastAsia="宋体" w:cs="Times New Roman"/>
                <w:color w:val="auto"/>
                <w:sz w:val="24"/>
                <w:szCs w:val="24"/>
                <w14:ligatures w14:val="none"/>
              </w:rPr>
              <w:t>的烘干塔提供烘干热量，参考《污染源源强核算技术指南 锅炉》（HJ991-2018），新（改、扩）建工程污染源正常工况时，废气有组织源强优先采用物料衡算法核算，本项目采用物料衡算法对燃生物质热风炉污染物源强进行核算。</w:t>
            </w:r>
          </w:p>
          <w:p w14:paraId="0EA3549C">
            <w:pPr>
              <w:spacing w:line="360" w:lineRule="auto"/>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燃料量</w:t>
            </w:r>
            <w:r>
              <w:rPr>
                <w:rFonts w:ascii="Times New Roman" w:hAnsi="Times New Roman" w:eastAsia="宋体" w:cs="Times New Roman"/>
                <w:b/>
                <w:bCs/>
                <w:color w:val="auto"/>
                <w:kern w:val="0"/>
                <w:sz w:val="24"/>
                <w:szCs w:val="24"/>
                <w14:ligatures w14:val="none"/>
              </w:rPr>
              <w:t>计算</w:t>
            </w:r>
          </w:p>
          <w:p w14:paraId="2AF19DD8">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本项目建设</w:t>
            </w:r>
            <w:r>
              <w:rPr>
                <w:rFonts w:hint="eastAsia" w:ascii="Times New Roman" w:hAnsi="Times New Roman" w:eastAsia="宋体" w:cs="Times New Roman"/>
                <w:color w:val="auto"/>
                <w:sz w:val="24"/>
                <w:szCs w:val="24"/>
                <w:lang w:val="en-US" w:eastAsia="zh-CN"/>
                <w14:ligatures w14:val="none"/>
              </w:rPr>
              <w:t>2</w:t>
            </w:r>
            <w:r>
              <w:rPr>
                <w:rFonts w:ascii="Times New Roman" w:hAnsi="Times New Roman" w:eastAsia="宋体" w:cs="Times New Roman"/>
                <w:color w:val="auto"/>
                <w:sz w:val="24"/>
                <w:szCs w:val="24"/>
                <w14:ligatures w14:val="none"/>
              </w:rPr>
              <w:t>台</w:t>
            </w:r>
            <w:r>
              <w:rPr>
                <w:rFonts w:hint="eastAsia" w:ascii="Times New Roman" w:hAnsi="Times New Roman" w:eastAsia="宋体" w:cs="Times New Roman"/>
                <w:color w:val="auto"/>
                <w:sz w:val="24"/>
                <w:szCs w:val="24"/>
                <w:lang w:eastAsia="zh-CN"/>
                <w14:ligatures w14:val="none"/>
              </w:rPr>
              <w:t>500万Kcal</w:t>
            </w:r>
            <w:r>
              <w:rPr>
                <w:rFonts w:ascii="Times New Roman" w:hAnsi="Times New Roman" w:eastAsia="宋体" w:cs="Times New Roman"/>
                <w:color w:val="auto"/>
                <w:sz w:val="24"/>
                <w:szCs w:val="24"/>
                <w14:ligatures w14:val="none"/>
              </w:rPr>
              <w:t>燃生物质热风炉，年运行</w:t>
            </w:r>
            <w:r>
              <w:rPr>
                <w:rFonts w:hint="eastAsia" w:ascii="Times New Roman" w:hAnsi="Times New Roman" w:eastAsia="宋体" w:cs="Times New Roman"/>
                <w:color w:val="auto"/>
                <w:sz w:val="24"/>
                <w:szCs w:val="24"/>
                <w:lang w:eastAsia="zh-CN"/>
                <w14:ligatures w14:val="none"/>
              </w:rPr>
              <w:t>75d</w:t>
            </w:r>
            <w:r>
              <w:rPr>
                <w:rFonts w:ascii="Times New Roman" w:hAnsi="Times New Roman" w:eastAsia="宋体" w:cs="Times New Roman"/>
                <w:color w:val="auto"/>
                <w:sz w:val="24"/>
                <w:szCs w:val="24"/>
                <w14:ligatures w14:val="none"/>
              </w:rPr>
              <w:t>，日运行24h，燃生物质热风炉共运行</w:t>
            </w:r>
            <w:r>
              <w:rPr>
                <w:rFonts w:hint="eastAsia" w:ascii="Times New Roman" w:hAnsi="Times New Roman" w:eastAsia="宋体" w:cs="Times New Roman"/>
                <w:color w:val="auto"/>
                <w:sz w:val="24"/>
                <w:szCs w:val="24"/>
                <w:lang w:eastAsia="zh-CN"/>
                <w14:ligatures w14:val="none"/>
              </w:rPr>
              <w:t>1800h</w:t>
            </w:r>
            <w:r>
              <w:rPr>
                <w:rFonts w:ascii="Times New Roman" w:hAnsi="Times New Roman" w:eastAsia="宋体" w:cs="Times New Roman"/>
                <w:color w:val="auto"/>
                <w:sz w:val="24"/>
                <w:szCs w:val="24"/>
                <w14:ligatures w14:val="none"/>
              </w:rPr>
              <w:t>。</w:t>
            </w:r>
          </w:p>
          <w:p w14:paraId="124131A7">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根据生物质成型燃料检测报告，见附件3，收到基低位发热量为16.65MJ/kg（3983kcal/kg），燃生物质热风炉热效率为80%。则生物质颗粒消耗量：</w:t>
            </w:r>
          </w:p>
          <w:p w14:paraId="6A1A8066">
            <w:pPr>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lang w:val="en-US" w:eastAsia="zh-CN"/>
                <w14:ligatures w14:val="none"/>
              </w:rPr>
              <w:t>2*</w:t>
            </w:r>
            <w:r>
              <w:rPr>
                <w:rFonts w:ascii="Times New Roman" w:hAnsi="Times New Roman" w:eastAsia="宋体" w:cs="Times New Roman"/>
                <w:color w:val="auto"/>
                <w:sz w:val="24"/>
                <w:szCs w:val="24"/>
                <w14:ligatures w14:val="none"/>
              </w:rPr>
              <w:t>5000000Kcal÷3983Kcal/kg÷80%÷1000×</w:t>
            </w:r>
            <w:r>
              <w:rPr>
                <w:rFonts w:hint="eastAsia" w:ascii="Times New Roman" w:hAnsi="Times New Roman" w:eastAsia="宋体" w:cs="Times New Roman"/>
                <w:color w:val="auto"/>
                <w:sz w:val="24"/>
                <w:szCs w:val="24"/>
                <w:lang w:val="en-US" w:eastAsia="zh-CN"/>
                <w14:ligatures w14:val="none"/>
              </w:rPr>
              <w:t>18</w:t>
            </w:r>
            <w:r>
              <w:rPr>
                <w:rFonts w:ascii="Times New Roman" w:hAnsi="Times New Roman" w:eastAsia="宋体" w:cs="Times New Roman"/>
                <w:color w:val="auto"/>
                <w:sz w:val="24"/>
                <w:szCs w:val="24"/>
                <w14:ligatures w14:val="none"/>
              </w:rPr>
              <w:t>00=</w:t>
            </w:r>
            <w:r>
              <w:rPr>
                <w:rFonts w:hint="eastAsia" w:ascii="Times New Roman" w:hAnsi="Times New Roman" w:eastAsia="宋体" w:cs="Times New Roman"/>
                <w:color w:val="auto"/>
                <w:sz w:val="24"/>
                <w:szCs w:val="24"/>
                <w:lang w:eastAsia="zh-CN"/>
                <w14:ligatures w14:val="none"/>
              </w:rPr>
              <w:t>5649</w:t>
            </w:r>
            <w:r>
              <w:rPr>
                <w:rFonts w:ascii="Times New Roman" w:hAnsi="Times New Roman" w:eastAsia="宋体" w:cs="Times New Roman"/>
                <w:color w:val="auto"/>
                <w:sz w:val="24"/>
                <w:szCs w:val="24"/>
                <w14:ligatures w14:val="none"/>
              </w:rPr>
              <w:t>t/a。</w:t>
            </w:r>
          </w:p>
          <w:p w14:paraId="15BCB3C1">
            <w:pPr>
              <w:autoSpaceDE w:val="0"/>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烟气量计算</w:t>
            </w:r>
          </w:p>
          <w:p w14:paraId="0348BFC5">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参照《污染源源强核算技术指南 锅炉》（HJ991-2018）附录C中C.5，没有元素分析时，干烟气排放量的经验公式计算参照HJ953，则本项目的干烟气量为</w:t>
            </w:r>
          </w:p>
          <w:p w14:paraId="18F19514">
            <w:pPr>
              <w:autoSpaceDE w:val="0"/>
              <w:spacing w:line="360" w:lineRule="auto"/>
              <w:ind w:firstLine="480" w:firstLineChars="200"/>
              <w:rPr>
                <w:rFonts w:ascii="Times New Roman" w:hAnsi="Times New Roman" w:eastAsia="宋体" w:cs="Times New Roman"/>
                <w:bCs/>
                <w:color w:val="auto"/>
                <w:kern w:val="0"/>
                <w:sz w:val="24"/>
                <w:szCs w:val="24"/>
                <w14:ligatures w14:val="none"/>
              </w:rPr>
            </w:pPr>
            <w:r>
              <w:rPr>
                <w:rFonts w:ascii="Times New Roman" w:hAnsi="Times New Roman" w:eastAsia="宋体" w:cs="Times New Roman"/>
                <w:color w:val="auto"/>
                <w:kern w:val="0"/>
                <w:sz w:val="24"/>
                <w:szCs w:val="24"/>
                <w14:ligatures w14:val="none"/>
              </w:rPr>
              <w:t>Vg=（0.393×16.65+0.876）Nm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/kg×10</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=7419.45Nm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/t，本项目生物质成型颗粒燃料量为</w:t>
            </w:r>
            <w:r>
              <w:rPr>
                <w:rFonts w:hint="eastAsia" w:ascii="Times New Roman" w:hAnsi="Times New Roman" w:eastAsia="宋体" w:cs="Times New Roman"/>
                <w:color w:val="auto"/>
                <w:kern w:val="0"/>
                <w:sz w:val="24"/>
                <w:szCs w:val="24"/>
                <w:lang w:eastAsia="zh-CN"/>
                <w14:ligatures w14:val="none"/>
              </w:rPr>
              <w:t>5649</w:t>
            </w:r>
            <w:r>
              <w:rPr>
                <w:rFonts w:ascii="Times New Roman" w:hAnsi="Times New Roman" w:eastAsia="宋体" w:cs="Times New Roman"/>
                <w:color w:val="auto"/>
                <w:kern w:val="0"/>
                <w:sz w:val="24"/>
                <w:szCs w:val="24"/>
                <w14:ligatures w14:val="none"/>
              </w:rPr>
              <w:t>t/a，则</w:t>
            </w:r>
            <w:r>
              <w:rPr>
                <w:rFonts w:ascii="Times New Roman" w:hAnsi="Times New Roman" w:eastAsia="宋体" w:cs="Times New Roman"/>
                <w:bCs/>
                <w:color w:val="auto"/>
                <w:kern w:val="0"/>
                <w:sz w:val="24"/>
                <w:szCs w:val="24"/>
                <w14:ligatures w14:val="none"/>
              </w:rPr>
              <w:t>烟气量</w:t>
            </w:r>
            <w:r>
              <w:rPr>
                <w:rFonts w:hint="eastAsia" w:ascii="Times New Roman" w:hAnsi="Times New Roman" w:eastAsia="宋体" w:cs="Times New Roman"/>
                <w:bCs/>
                <w:color w:val="auto"/>
                <w:kern w:val="0"/>
                <w:sz w:val="24"/>
                <w:szCs w:val="24"/>
                <w:lang w:eastAsia="zh-CN"/>
                <w14:ligatures w14:val="none"/>
              </w:rPr>
              <w:t>41912473.05</w:t>
            </w:r>
            <w:r>
              <w:rPr>
                <w:rFonts w:ascii="Times New Roman" w:hAnsi="Times New Roman" w:eastAsia="宋体" w:cs="Times New Roman"/>
                <w:bCs/>
                <w:color w:val="auto"/>
                <w:kern w:val="0"/>
                <w:sz w:val="24"/>
                <w:szCs w:val="24"/>
                <w14:ligatures w14:val="none"/>
              </w:rPr>
              <w:t>Nm</w:t>
            </w:r>
            <w:r>
              <w:rPr>
                <w:rFonts w:ascii="Times New Roman" w:hAnsi="Times New Roman" w:eastAsia="宋体" w:cs="Times New Roman"/>
                <w:bCs/>
                <w:color w:val="auto"/>
                <w:kern w:val="0"/>
                <w:sz w:val="24"/>
                <w:szCs w:val="24"/>
                <w:vertAlign w:val="superscript"/>
                <w14:ligatures w14:val="none"/>
              </w:rPr>
              <w:t>3</w:t>
            </w:r>
            <w:r>
              <w:rPr>
                <w:rFonts w:ascii="Times New Roman" w:hAnsi="Times New Roman" w:eastAsia="宋体" w:cs="Times New Roman"/>
                <w:bCs/>
                <w:color w:val="auto"/>
                <w:kern w:val="0"/>
                <w:sz w:val="24"/>
                <w:szCs w:val="24"/>
                <w14:ligatures w14:val="none"/>
              </w:rPr>
              <w:t>/a。</w:t>
            </w:r>
          </w:p>
          <w:p w14:paraId="06F0CFB4">
            <w:pPr>
              <w:autoSpaceDE w:val="0"/>
              <w:spacing w:line="360" w:lineRule="auto"/>
              <w:ind w:firstLine="482"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b/>
                <w:bCs/>
                <w:color w:val="auto"/>
                <w:kern w:val="0"/>
                <w:sz w:val="24"/>
                <w:szCs w:val="24"/>
                <w14:ligatures w14:val="none"/>
              </w:rPr>
              <w:t>污染物排放量分析</w:t>
            </w:r>
          </w:p>
          <w:p w14:paraId="5F5CCFAE">
            <w:pPr>
              <w:autoSpaceDE w:val="0"/>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根据《污染源源强核算技术指南 准则》（HJ884-2018）及《污染源源强核算技术指南 锅炉》（HJ 991-2018），采取物料衡算法计算本项目锅炉烟气中污染物排放源强。</w:t>
            </w:r>
          </w:p>
          <w:p w14:paraId="06983542">
            <w:pPr>
              <w:autoSpaceDE w:val="0"/>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a.颗粒物排放量按下式计算：</w:t>
            </w:r>
          </w:p>
          <w:p w14:paraId="183FDFCC">
            <w:pPr>
              <w:spacing w:line="360" w:lineRule="auto"/>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Cs w:val="24"/>
                <w14:ligatures w14:val="none"/>
              </w:rPr>
              <w:drawing>
                <wp:inline distT="0" distB="0" distL="0" distR="0">
                  <wp:extent cx="2064385" cy="847090"/>
                  <wp:effectExtent l="0" t="0" r="12065" b="10160"/>
                  <wp:docPr id="1564051441" name="图片 156405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051441" name="图片 15640514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064385" cy="847090"/>
                          </a:xfrm>
                          <a:prstGeom prst="rect">
                            <a:avLst/>
                          </a:prstGeom>
                          <a:noFill/>
                          <a:ln>
                            <a:noFill/>
                          </a:ln>
                        </pic:spPr>
                      </pic:pic>
                    </a:graphicData>
                  </a:graphic>
                </wp:inline>
              </w:drawing>
            </w:r>
            <w:r>
              <w:rPr>
                <w:rFonts w:ascii="Times New Roman" w:hAnsi="Times New Roman" w:eastAsia="宋体" w:cs="Times New Roman"/>
                <w:color w:val="auto"/>
                <w:kern w:val="0"/>
                <w:sz w:val="24"/>
                <w:szCs w:val="24"/>
                <w14:ligatures w14:val="none"/>
              </w:rPr>
              <w:t xml:space="preserve"> </w:t>
            </w:r>
          </w:p>
          <w:p w14:paraId="65795F23">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式中：</w:t>
            </w:r>
          </w:p>
          <w:p w14:paraId="7C43AD3C">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E</w:t>
            </w:r>
            <w:r>
              <w:rPr>
                <w:rFonts w:ascii="Times New Roman" w:hAnsi="Times New Roman" w:eastAsia="宋体" w:cs="Times New Roman"/>
                <w:color w:val="auto"/>
                <w:kern w:val="0"/>
                <w:sz w:val="24"/>
                <w:szCs w:val="24"/>
                <w:vertAlign w:val="subscript"/>
                <w14:ligatures w14:val="none"/>
              </w:rPr>
              <w:t>A</w:t>
            </w:r>
            <w:r>
              <w:rPr>
                <w:rFonts w:ascii="Times New Roman" w:hAnsi="Times New Roman" w:eastAsia="宋体" w:cs="Times New Roman"/>
                <w:color w:val="auto"/>
                <w:kern w:val="0"/>
                <w:sz w:val="24"/>
                <w:szCs w:val="24"/>
                <w14:ligatures w14:val="none"/>
              </w:rPr>
              <w:t>——核算时段内颗粒物（烟囱）排放量，t；</w:t>
            </w:r>
          </w:p>
          <w:p w14:paraId="4B59C9BD">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R——核算时段内锅炉燃料耗量，t，取值</w:t>
            </w:r>
            <w:r>
              <w:rPr>
                <w:rFonts w:hint="eastAsia" w:ascii="Times New Roman" w:hAnsi="Times New Roman" w:eastAsia="宋体" w:cs="Times New Roman"/>
                <w:color w:val="auto"/>
                <w:kern w:val="0"/>
                <w:sz w:val="24"/>
                <w:szCs w:val="24"/>
                <w:lang w:eastAsia="zh-CN"/>
                <w14:ligatures w14:val="none"/>
              </w:rPr>
              <w:t>5649</w:t>
            </w:r>
            <w:r>
              <w:rPr>
                <w:rFonts w:ascii="Times New Roman" w:hAnsi="Times New Roman" w:eastAsia="宋体" w:cs="Times New Roman"/>
                <w:color w:val="auto"/>
                <w:kern w:val="0"/>
                <w:sz w:val="24"/>
                <w:szCs w:val="24"/>
                <w14:ligatures w14:val="none"/>
              </w:rPr>
              <w:t>t；</w:t>
            </w:r>
          </w:p>
          <w:p w14:paraId="4E9D23B6">
            <w:pPr>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A</w:t>
            </w:r>
            <w:r>
              <w:rPr>
                <w:rFonts w:ascii="Times New Roman" w:hAnsi="Times New Roman" w:eastAsia="宋体" w:cs="Times New Roman"/>
                <w:color w:val="auto"/>
                <w:kern w:val="0"/>
                <w:sz w:val="24"/>
                <w:szCs w:val="24"/>
                <w:vertAlign w:val="subscript"/>
                <w14:ligatures w14:val="none"/>
              </w:rPr>
              <w:t>ar</w:t>
            </w:r>
            <w:r>
              <w:rPr>
                <w:rFonts w:ascii="Times New Roman" w:hAnsi="Times New Roman" w:eastAsia="宋体" w:cs="Times New Roman"/>
                <w:color w:val="auto"/>
                <w:kern w:val="0"/>
                <w:sz w:val="24"/>
                <w:szCs w:val="24"/>
                <w14:ligatures w14:val="none"/>
              </w:rPr>
              <w:t>——收到基灰分质量分数，%，Aar=Ad（100-Mar）/100，本项目</w:t>
            </w:r>
            <w:r>
              <w:rPr>
                <w:rFonts w:ascii="Times New Roman" w:hAnsi="Times New Roman" w:eastAsia="宋体" w:cs="Times New Roman"/>
                <w:i/>
                <w:color w:val="auto"/>
                <w:kern w:val="0"/>
                <w:sz w:val="24"/>
                <w:szCs w:val="24"/>
                <w14:ligatures w14:val="none"/>
              </w:rPr>
              <w:t>A</w:t>
            </w:r>
            <w:r>
              <w:rPr>
                <w:rFonts w:ascii="Times New Roman" w:hAnsi="Times New Roman" w:eastAsia="宋体" w:cs="Times New Roman"/>
                <w:i/>
                <w:color w:val="auto"/>
                <w:kern w:val="0"/>
                <w:sz w:val="24"/>
                <w:szCs w:val="24"/>
                <w:vertAlign w:val="subscript"/>
                <w14:ligatures w14:val="none"/>
              </w:rPr>
              <w:t>ar</w:t>
            </w:r>
            <w:r>
              <w:rPr>
                <w:rFonts w:ascii="Times New Roman" w:hAnsi="Times New Roman" w:eastAsia="宋体" w:cs="Times New Roman"/>
                <w:iCs/>
                <w:color w:val="auto"/>
                <w:kern w:val="0"/>
                <w:sz w:val="24"/>
                <w:szCs w:val="24"/>
                <w14:ligatures w14:val="none"/>
              </w:rPr>
              <w:t>取值4.00；</w:t>
            </w:r>
          </w:p>
          <w:p w14:paraId="7D6FE4F7">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d</w:t>
            </w:r>
            <w:r>
              <w:rPr>
                <w:rFonts w:ascii="Times New Roman" w:hAnsi="Times New Roman" w:eastAsia="宋体" w:cs="Times New Roman"/>
                <w:color w:val="auto"/>
                <w:kern w:val="0"/>
                <w:sz w:val="24"/>
                <w:szCs w:val="24"/>
                <w:vertAlign w:val="subscript"/>
                <w14:ligatures w14:val="none"/>
              </w:rPr>
              <w:t>fh</w:t>
            </w:r>
            <w:r>
              <w:rPr>
                <w:rFonts w:ascii="Times New Roman" w:hAnsi="Times New Roman" w:eastAsia="宋体" w:cs="Times New Roman"/>
                <w:color w:val="auto"/>
                <w:kern w:val="0"/>
                <w:sz w:val="24"/>
                <w:szCs w:val="24"/>
                <w14:ligatures w14:val="none"/>
              </w:rPr>
              <w:t>——锅炉烟气带出的飞灰份额，%，取值45%；</w:t>
            </w:r>
          </w:p>
          <w:p w14:paraId="48AFCE7E">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η</w:t>
            </w:r>
            <w:r>
              <w:rPr>
                <w:rFonts w:ascii="Times New Roman" w:hAnsi="Times New Roman" w:eastAsia="宋体" w:cs="Times New Roman"/>
                <w:color w:val="auto"/>
                <w:kern w:val="0"/>
                <w:sz w:val="24"/>
                <w:szCs w:val="24"/>
                <w:vertAlign w:val="subscript"/>
                <w14:ligatures w14:val="none"/>
              </w:rPr>
              <w:t>c</w:t>
            </w:r>
            <w:r>
              <w:rPr>
                <w:rFonts w:ascii="Times New Roman" w:hAnsi="Times New Roman" w:eastAsia="宋体" w:cs="Times New Roman"/>
                <w:color w:val="auto"/>
                <w:kern w:val="0"/>
                <w:sz w:val="24"/>
                <w:szCs w:val="24"/>
                <w14:ligatures w14:val="none"/>
              </w:rPr>
              <w:t>——综合除尘效率，%，取值99%；</w:t>
            </w:r>
          </w:p>
          <w:p w14:paraId="1B918DDE">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C</w:t>
            </w:r>
            <w:r>
              <w:rPr>
                <w:rFonts w:ascii="Times New Roman" w:hAnsi="Times New Roman" w:eastAsia="宋体" w:cs="Times New Roman"/>
                <w:color w:val="auto"/>
                <w:kern w:val="0"/>
                <w:sz w:val="24"/>
                <w:szCs w:val="24"/>
                <w:vertAlign w:val="subscript"/>
                <w14:ligatures w14:val="none"/>
              </w:rPr>
              <w:t>fh</w:t>
            </w:r>
            <w:r>
              <w:rPr>
                <w:rFonts w:ascii="Times New Roman" w:hAnsi="Times New Roman" w:eastAsia="宋体" w:cs="Times New Roman"/>
                <w:color w:val="auto"/>
                <w:kern w:val="0"/>
                <w:sz w:val="24"/>
                <w:szCs w:val="24"/>
                <w14:ligatures w14:val="none"/>
              </w:rPr>
              <w:t>——飞灰中的可燃物含量，%，根据《燃煤工业锅炉节能监测》（GB/T15317-2009），取值15%。</w:t>
            </w:r>
          </w:p>
          <w:p w14:paraId="39FC4C2D">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经计算，本项目燃生物质热风炉烟气中颗粒物排放量为</w:t>
            </w:r>
            <w:r>
              <w:rPr>
                <w:rFonts w:hint="eastAsia" w:ascii="Times New Roman" w:hAnsi="Times New Roman" w:eastAsia="宋体" w:cs="Times New Roman"/>
                <w:color w:val="auto"/>
                <w:kern w:val="0"/>
                <w:sz w:val="24"/>
                <w:szCs w:val="24"/>
                <w:lang w:eastAsia="zh-CN"/>
                <w14:ligatures w14:val="none"/>
              </w:rPr>
              <w:t>1.196</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0.66</w:t>
            </w:r>
            <w:r>
              <w:rPr>
                <w:rFonts w:ascii="Times New Roman" w:hAnsi="Times New Roman" w:eastAsia="宋体" w:cs="Times New Roman"/>
                <w:color w:val="auto"/>
                <w:kern w:val="0"/>
                <w:sz w:val="24"/>
                <w:szCs w:val="24"/>
                <w14:ligatures w14:val="none"/>
              </w:rPr>
              <w:t>kg/h，排放浓度</w:t>
            </w:r>
            <w:r>
              <w:rPr>
                <w:rFonts w:hint="eastAsia" w:ascii="Times New Roman" w:hAnsi="Times New Roman" w:eastAsia="宋体" w:cs="Times New Roman"/>
                <w:color w:val="auto"/>
                <w:kern w:val="0"/>
                <w:sz w:val="24"/>
                <w:szCs w:val="24"/>
                <w:lang w:eastAsia="zh-CN"/>
                <w14:ligatures w14:val="none"/>
              </w:rPr>
              <w:t>28.34</w:t>
            </w:r>
            <w:r>
              <w:rPr>
                <w:rFonts w:ascii="Times New Roman" w:hAnsi="Times New Roman" w:eastAsia="宋体" w:cs="Times New Roman"/>
                <w:color w:val="auto"/>
                <w:kern w:val="0"/>
                <w:sz w:val="24"/>
                <w:szCs w:val="24"/>
                <w14:ligatures w14:val="none"/>
              </w:rPr>
              <w:t>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w:t>
            </w:r>
          </w:p>
          <w:p w14:paraId="1F031B9D">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b.二氧化硫排放量按下式计算：</w:t>
            </w:r>
          </w:p>
          <w:p w14:paraId="55471187">
            <w:pPr>
              <w:spacing w:line="360" w:lineRule="auto"/>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Cs w:val="24"/>
                <w14:ligatures w14:val="none"/>
              </w:rPr>
              <w:drawing>
                <wp:inline distT="0" distB="0" distL="0" distR="0">
                  <wp:extent cx="2687320" cy="476885"/>
                  <wp:effectExtent l="0" t="0" r="17780" b="18415"/>
                  <wp:docPr id="1274534456" name="图片 127453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534456" name="图片 127453445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687320" cy="476885"/>
                          </a:xfrm>
                          <a:prstGeom prst="rect">
                            <a:avLst/>
                          </a:prstGeom>
                          <a:noFill/>
                          <a:ln>
                            <a:noFill/>
                          </a:ln>
                        </pic:spPr>
                      </pic:pic>
                    </a:graphicData>
                  </a:graphic>
                </wp:inline>
              </w:drawing>
            </w:r>
            <w:r>
              <w:rPr>
                <w:rFonts w:ascii="Times New Roman" w:hAnsi="Times New Roman" w:eastAsia="宋体" w:cs="Times New Roman"/>
                <w:color w:val="auto"/>
                <w:kern w:val="0"/>
                <w:sz w:val="24"/>
                <w:szCs w:val="24"/>
                <w14:ligatures w14:val="none"/>
              </w:rPr>
              <w:t xml:space="preserve"> </w:t>
            </w:r>
          </w:p>
          <w:p w14:paraId="22784A6D">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式中：</w:t>
            </w:r>
          </w:p>
          <w:p w14:paraId="7BCBFE07">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E</w:t>
            </w:r>
            <w:r>
              <w:rPr>
                <w:rFonts w:ascii="Times New Roman" w:hAnsi="Times New Roman" w:eastAsia="宋体" w:cs="Times New Roman"/>
                <w:color w:val="auto"/>
                <w:kern w:val="0"/>
                <w:sz w:val="24"/>
                <w:szCs w:val="24"/>
                <w:vertAlign w:val="subscript"/>
                <w14:ligatures w14:val="none"/>
              </w:rPr>
              <w:t>SO2</w:t>
            </w:r>
            <w:r>
              <w:rPr>
                <w:rFonts w:ascii="Times New Roman" w:hAnsi="Times New Roman" w:eastAsia="宋体" w:cs="Times New Roman"/>
                <w:color w:val="auto"/>
                <w:kern w:val="0"/>
                <w:sz w:val="24"/>
                <w:szCs w:val="24"/>
                <w14:ligatures w14:val="none"/>
              </w:rPr>
              <w:t>——核算时段内二氧化硫排放量，t；</w:t>
            </w:r>
          </w:p>
          <w:p w14:paraId="5BDD48DA">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R——核算时段内锅炉燃料耗量，t，取值</w:t>
            </w:r>
            <w:r>
              <w:rPr>
                <w:rFonts w:hint="eastAsia" w:ascii="Times New Roman" w:hAnsi="Times New Roman" w:eastAsia="宋体" w:cs="Times New Roman"/>
                <w:color w:val="auto"/>
                <w:kern w:val="0"/>
                <w:sz w:val="24"/>
                <w:szCs w:val="24"/>
                <w:lang w:eastAsia="zh-CN"/>
                <w14:ligatures w14:val="none"/>
              </w:rPr>
              <w:t>5649</w:t>
            </w:r>
            <w:r>
              <w:rPr>
                <w:rFonts w:ascii="Times New Roman" w:hAnsi="Times New Roman" w:eastAsia="宋体" w:cs="Times New Roman"/>
                <w:color w:val="auto"/>
                <w:kern w:val="0"/>
                <w:sz w:val="24"/>
                <w:szCs w:val="24"/>
                <w14:ligatures w14:val="none"/>
              </w:rPr>
              <w:t>t；</w:t>
            </w:r>
          </w:p>
          <w:p w14:paraId="5340CC34">
            <w:pPr>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S</w:t>
            </w:r>
            <w:r>
              <w:rPr>
                <w:rFonts w:ascii="Times New Roman" w:hAnsi="Times New Roman" w:eastAsia="宋体" w:cs="Times New Roman"/>
                <w:color w:val="auto"/>
                <w:kern w:val="0"/>
                <w:sz w:val="24"/>
                <w:szCs w:val="24"/>
                <w:vertAlign w:val="subscript"/>
                <w14:ligatures w14:val="none"/>
              </w:rPr>
              <w:t>ar</w:t>
            </w:r>
            <w:r>
              <w:rPr>
                <w:rFonts w:ascii="Times New Roman" w:hAnsi="Times New Roman" w:eastAsia="宋体" w:cs="Times New Roman"/>
                <w:color w:val="auto"/>
                <w:kern w:val="0"/>
                <w:sz w:val="24"/>
                <w:szCs w:val="24"/>
                <w14:ligatures w14:val="none"/>
              </w:rPr>
              <w:t>——收到基硫的质量分数，%，</w:t>
            </w:r>
            <w:r>
              <w:rPr>
                <w:rFonts w:ascii="Times New Roman" w:hAnsi="Times New Roman" w:eastAsia="宋体" w:cs="Times New Roman"/>
                <w:iCs/>
                <w:color w:val="auto"/>
                <w:kern w:val="0"/>
                <w:sz w:val="24"/>
                <w:szCs w:val="24"/>
                <w14:ligatures w14:val="none"/>
              </w:rPr>
              <w:t>取值0.02%；</w:t>
            </w:r>
          </w:p>
          <w:p w14:paraId="77E6CE24">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q</w:t>
            </w:r>
            <w:r>
              <w:rPr>
                <w:rFonts w:ascii="Times New Roman" w:hAnsi="Times New Roman" w:eastAsia="宋体" w:cs="Times New Roman"/>
                <w:color w:val="auto"/>
                <w:kern w:val="0"/>
                <w:sz w:val="24"/>
                <w:szCs w:val="24"/>
                <w:vertAlign w:val="subscript"/>
                <w14:ligatures w14:val="none"/>
              </w:rPr>
              <w:t>4</w:t>
            </w:r>
            <w:r>
              <w:rPr>
                <w:rFonts w:ascii="Times New Roman" w:hAnsi="Times New Roman" w:eastAsia="宋体" w:cs="Times New Roman"/>
                <w:color w:val="auto"/>
                <w:kern w:val="0"/>
                <w:sz w:val="24"/>
                <w:szCs w:val="24"/>
                <w14:ligatures w14:val="none"/>
              </w:rPr>
              <w:t>——锅炉机械不完全燃烧热损失，%，取值10%；</w:t>
            </w:r>
          </w:p>
          <w:p w14:paraId="6C7F2074">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η</w:t>
            </w:r>
            <w:r>
              <w:rPr>
                <w:rFonts w:ascii="Times New Roman" w:hAnsi="Times New Roman" w:eastAsia="宋体" w:cs="Times New Roman"/>
                <w:color w:val="auto"/>
                <w:kern w:val="0"/>
                <w:sz w:val="24"/>
                <w:szCs w:val="24"/>
                <w:vertAlign w:val="subscript"/>
                <w14:ligatures w14:val="none"/>
              </w:rPr>
              <w:t>s</w:t>
            </w:r>
            <w:r>
              <w:rPr>
                <w:rFonts w:ascii="Times New Roman" w:hAnsi="Times New Roman" w:eastAsia="宋体" w:cs="Times New Roman"/>
                <w:color w:val="auto"/>
                <w:kern w:val="0"/>
                <w:sz w:val="24"/>
                <w:szCs w:val="24"/>
                <w14:ligatures w14:val="none"/>
              </w:rPr>
              <w:t>——脱硫效率，%，取值0；</w:t>
            </w:r>
          </w:p>
          <w:p w14:paraId="640CF933">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K——燃料中的硫燃烧后氧化成而二氧化硫的份额，量纲一的量，取值0.5。</w:t>
            </w:r>
          </w:p>
          <w:p w14:paraId="60C10B7E">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经计算，本项目燃生物质热风炉烟气中二氧化硫排放量为</w:t>
            </w:r>
            <w:r>
              <w:rPr>
                <w:rFonts w:hint="eastAsia" w:ascii="Times New Roman" w:hAnsi="Times New Roman" w:eastAsia="宋体" w:cs="Times New Roman"/>
                <w:color w:val="auto"/>
                <w:kern w:val="0"/>
                <w:sz w:val="24"/>
                <w:szCs w:val="24"/>
                <w:lang w:eastAsia="zh-CN"/>
                <w14:ligatures w14:val="none"/>
              </w:rPr>
              <w:t>1.0168</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0.565</w:t>
            </w:r>
            <w:r>
              <w:rPr>
                <w:rFonts w:ascii="Times New Roman" w:hAnsi="Times New Roman" w:eastAsia="宋体" w:cs="Times New Roman"/>
                <w:color w:val="auto"/>
                <w:kern w:val="0"/>
                <w:sz w:val="24"/>
                <w:szCs w:val="24"/>
                <w14:ligatures w14:val="none"/>
              </w:rPr>
              <w:t>kg/h，排放浓度</w:t>
            </w:r>
            <w:r>
              <w:rPr>
                <w:rFonts w:hint="eastAsia" w:ascii="Times New Roman" w:hAnsi="Times New Roman" w:eastAsia="宋体" w:cs="Times New Roman"/>
                <w:color w:val="auto"/>
                <w:kern w:val="0"/>
                <w:sz w:val="24"/>
                <w:szCs w:val="24"/>
                <w:lang w:eastAsia="zh-CN"/>
                <w14:ligatures w14:val="none"/>
              </w:rPr>
              <w:t>24.26</w:t>
            </w:r>
            <w:r>
              <w:rPr>
                <w:rFonts w:ascii="Times New Roman" w:hAnsi="Times New Roman" w:eastAsia="宋体" w:cs="Times New Roman"/>
                <w:color w:val="auto"/>
                <w:kern w:val="0"/>
                <w:sz w:val="24"/>
                <w:szCs w:val="24"/>
                <w14:ligatures w14:val="none"/>
              </w:rPr>
              <w:t>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w:t>
            </w:r>
          </w:p>
          <w:p w14:paraId="68E2C52D">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c.氮氧化物排放量按下式计算：</w:t>
            </w:r>
          </w:p>
          <w:p w14:paraId="5EB33878">
            <w:pPr>
              <w:widowControl/>
              <w:adjustRightInd w:val="0"/>
              <w:snapToGrid w:val="0"/>
              <w:spacing w:line="360" w:lineRule="auto"/>
              <w:jc w:val="center"/>
              <w:rPr>
                <w:rFonts w:ascii="Times New Roman" w:hAnsi="Times New Roman" w:eastAsia="黑体" w:cs="Times New Roman"/>
                <w:color w:val="auto"/>
                <w:kern w:val="0"/>
                <w:szCs w:val="24"/>
                <w14:ligatures w14:val="none"/>
              </w:rPr>
            </w:pPr>
            <w:r>
              <w:rPr>
                <w:rFonts w:ascii="Times New Roman" w:hAnsi="Times New Roman" w:eastAsia="黑体" w:cs="Times New Roman"/>
                <w:color w:val="auto"/>
                <w:kern w:val="0"/>
                <w:szCs w:val="20"/>
                <w14:ligatures w14:val="none"/>
              </w:rPr>
              <w:drawing>
                <wp:inline distT="0" distB="0" distL="0" distR="0">
                  <wp:extent cx="2687320" cy="560705"/>
                  <wp:effectExtent l="0" t="0" r="17780" b="10795"/>
                  <wp:docPr id="1851838387" name="图片 1851838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838387" name="图片 185183838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687320" cy="560705"/>
                          </a:xfrm>
                          <a:prstGeom prst="rect">
                            <a:avLst/>
                          </a:prstGeom>
                          <a:noFill/>
                          <a:ln>
                            <a:noFill/>
                          </a:ln>
                        </pic:spPr>
                      </pic:pic>
                    </a:graphicData>
                  </a:graphic>
                </wp:inline>
              </w:drawing>
            </w:r>
            <w:r>
              <w:rPr>
                <w:rFonts w:ascii="Times New Roman" w:hAnsi="Times New Roman" w:eastAsia="黑体" w:cs="Times New Roman"/>
                <w:color w:val="auto"/>
                <w:kern w:val="0"/>
                <w:szCs w:val="24"/>
                <w14:ligatures w14:val="none"/>
              </w:rPr>
              <w:t xml:space="preserve"> </w:t>
            </w:r>
          </w:p>
          <w:p w14:paraId="1C8A4DBB">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式中：</w:t>
            </w:r>
          </w:p>
          <w:p w14:paraId="00D4B543">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iCs/>
                <w:color w:val="auto"/>
                <w:kern w:val="0"/>
                <w:sz w:val="24"/>
                <w:szCs w:val="24"/>
                <w14:ligatures w14:val="none"/>
              </w:rPr>
              <w:t>E</w:t>
            </w:r>
            <w:r>
              <w:rPr>
                <w:rFonts w:ascii="Times New Roman" w:hAnsi="Times New Roman" w:eastAsia="宋体" w:cs="Times New Roman"/>
                <w:i/>
                <w:iCs/>
                <w:color w:val="auto"/>
                <w:kern w:val="0"/>
                <w:sz w:val="24"/>
                <w:szCs w:val="24"/>
                <w:vertAlign w:val="subscript"/>
                <w14:ligatures w14:val="none"/>
              </w:rPr>
              <w:t>NOX</w:t>
            </w:r>
            <w:r>
              <w:rPr>
                <w:rFonts w:ascii="Times New Roman" w:hAnsi="Times New Roman" w:eastAsia="宋体" w:cs="Times New Roman"/>
                <w:color w:val="auto"/>
                <w:kern w:val="0"/>
                <w:sz w:val="24"/>
                <w:szCs w:val="24"/>
                <w14:ligatures w14:val="none"/>
              </w:rPr>
              <w:t>——核算时段内氮氧化物排放量，t；</w:t>
            </w:r>
          </w:p>
          <w:p w14:paraId="7B3A72E6">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iCs/>
                <w:color w:val="auto"/>
                <w:kern w:val="0"/>
                <w:sz w:val="24"/>
                <w:szCs w:val="24"/>
                <w14:ligatures w14:val="none"/>
              </w:rPr>
              <w:t>ρ</w:t>
            </w:r>
            <w:r>
              <w:rPr>
                <w:rFonts w:ascii="Times New Roman" w:hAnsi="Times New Roman" w:eastAsia="宋体" w:cs="Times New Roman"/>
                <w:i/>
                <w:color w:val="auto"/>
                <w:kern w:val="0"/>
                <w:sz w:val="24"/>
                <w:szCs w:val="24"/>
                <w:vertAlign w:val="subscript"/>
                <w14:ligatures w14:val="none"/>
              </w:rPr>
              <w:t>NOX</w:t>
            </w:r>
            <w:r>
              <w:rPr>
                <w:rFonts w:ascii="Times New Roman" w:hAnsi="Times New Roman" w:eastAsia="宋体" w:cs="Times New Roman"/>
                <w:color w:val="auto"/>
                <w:kern w:val="0"/>
                <w:sz w:val="24"/>
                <w:szCs w:val="24"/>
                <w14:ligatures w14:val="none"/>
              </w:rPr>
              <w:t>——锅炉炉膛出口氮氧化物质量浓度，mg/m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根据热风炉厂家设计单位提供资料及类比同类技术水平热风炉实测值，本次评价取200；根据《工业锅炉污染防治可行技术指南》（HJ1178-2021）表B.1典型工业锅炉炉膛出口烟气污染物浓度，燃生物质成型燃料锅炉，NOx污染物浓度在120-400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，本次评价取200mg/m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可行；</w:t>
            </w:r>
          </w:p>
          <w:p w14:paraId="0C56DE2A">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color w:val="auto"/>
                <w:kern w:val="0"/>
                <w:sz w:val="24"/>
                <w:szCs w:val="24"/>
                <w14:ligatures w14:val="none"/>
              </w:rPr>
              <w:t>η</w:t>
            </w:r>
            <w:r>
              <w:rPr>
                <w:rFonts w:ascii="Times New Roman" w:hAnsi="Times New Roman" w:eastAsia="宋体" w:cs="Times New Roman"/>
                <w:i/>
                <w:color w:val="auto"/>
                <w:kern w:val="0"/>
                <w:sz w:val="24"/>
                <w:szCs w:val="24"/>
                <w:vertAlign w:val="subscript"/>
                <w14:ligatures w14:val="none"/>
              </w:rPr>
              <w:t>NOX</w:t>
            </w:r>
            <w:r>
              <w:rPr>
                <w:rFonts w:ascii="Times New Roman" w:hAnsi="Times New Roman" w:eastAsia="宋体" w:cs="Times New Roman"/>
                <w:color w:val="auto"/>
                <w:kern w:val="0"/>
                <w:sz w:val="24"/>
                <w:szCs w:val="24"/>
                <w14:ligatures w14:val="none"/>
              </w:rPr>
              <w:t>——脱硝效率，%，为0。</w:t>
            </w:r>
          </w:p>
          <w:p w14:paraId="7B95B2F7">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color w:val="auto"/>
                <w:kern w:val="0"/>
                <w:sz w:val="24"/>
                <w:szCs w:val="24"/>
                <w14:ligatures w14:val="none"/>
              </w:rPr>
              <w:t>Q</w:t>
            </w:r>
            <w:r>
              <w:rPr>
                <w:rFonts w:ascii="Times New Roman" w:hAnsi="Times New Roman" w:eastAsia="宋体" w:cs="Times New Roman"/>
                <w:color w:val="auto"/>
                <w:kern w:val="0"/>
                <w:sz w:val="24"/>
                <w:szCs w:val="24"/>
                <w14:ligatures w14:val="none"/>
              </w:rPr>
              <w:t>——核算时段内标态干烟气排放量，m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，参照《污染源源强核算技术指南 锅炉》（HJ 991-2018）附录C中C.2、C.3计算。</w:t>
            </w:r>
          </w:p>
          <w:p w14:paraId="38FFB966">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燃生物质热风炉烟气氮氧化物排放量为</w:t>
            </w:r>
            <w:r>
              <w:rPr>
                <w:rFonts w:hint="eastAsia" w:ascii="Times New Roman" w:hAnsi="Times New Roman" w:eastAsia="宋体" w:cs="Times New Roman"/>
                <w:color w:val="auto"/>
                <w:kern w:val="0"/>
                <w:sz w:val="24"/>
                <w:szCs w:val="24"/>
                <w:lang w:eastAsia="zh-CN"/>
                <w14:ligatures w14:val="none"/>
              </w:rPr>
              <w:t>8.38</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4.66</w:t>
            </w:r>
            <w:r>
              <w:rPr>
                <w:rFonts w:ascii="Times New Roman" w:hAnsi="Times New Roman" w:eastAsia="宋体" w:cs="Times New Roman"/>
                <w:color w:val="auto"/>
                <w:kern w:val="0"/>
                <w:sz w:val="24"/>
                <w:szCs w:val="24"/>
                <w14:ligatures w14:val="none"/>
              </w:rPr>
              <w:t>kg/h，排放浓度200mg/m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w:t>
            </w:r>
          </w:p>
          <w:p w14:paraId="457847B6">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综上所述，本项目</w:t>
            </w:r>
            <w:r>
              <w:rPr>
                <w:rFonts w:hint="eastAsia" w:ascii="Times New Roman" w:hAnsi="Times New Roman" w:eastAsia="宋体" w:cs="Times New Roman"/>
                <w:color w:val="auto"/>
                <w:kern w:val="0"/>
                <w:sz w:val="24"/>
                <w:szCs w:val="24"/>
                <w:lang w:val="en-US" w:eastAsia="zh-CN"/>
                <w14:ligatures w14:val="none"/>
              </w:rPr>
              <w:t>2台</w:t>
            </w:r>
            <w:r>
              <w:rPr>
                <w:rFonts w:ascii="Times New Roman" w:hAnsi="Times New Roman" w:eastAsia="宋体" w:cs="Times New Roman"/>
                <w:color w:val="auto"/>
                <w:kern w:val="0"/>
                <w:sz w:val="24"/>
                <w:szCs w:val="24"/>
                <w14:ligatures w14:val="none"/>
              </w:rPr>
              <w:t>燃生物质热风炉烟气经</w:t>
            </w:r>
            <w:r>
              <w:rPr>
                <w:rFonts w:hint="eastAsia" w:ascii="Times New Roman" w:hAnsi="Times New Roman" w:eastAsia="宋体" w:cs="Times New Roman"/>
                <w:color w:val="auto"/>
                <w:kern w:val="0"/>
                <w:sz w:val="24"/>
                <w:szCs w:val="24"/>
                <w:lang w:val="en-US" w:eastAsia="zh-CN"/>
                <w14:ligatures w14:val="none"/>
              </w:rPr>
              <w:t>2套</w:t>
            </w:r>
            <w:r>
              <w:rPr>
                <w:rFonts w:ascii="Times New Roman" w:hAnsi="Times New Roman" w:eastAsia="宋体" w:cs="Times New Roman"/>
                <w:color w:val="auto"/>
                <w:kern w:val="0"/>
                <w:sz w:val="24"/>
                <w:szCs w:val="24"/>
                <w14:ligatures w14:val="none"/>
              </w:rPr>
              <w:t>布袋除尘器（除尘效率99%）处理后通过</w:t>
            </w:r>
            <w:r>
              <w:rPr>
                <w:rFonts w:hint="eastAsia" w:ascii="Times New Roman" w:hAnsi="Times New Roman" w:eastAsia="宋体" w:cs="Times New Roman"/>
                <w:color w:val="auto"/>
                <w:kern w:val="0"/>
                <w:sz w:val="24"/>
                <w:szCs w:val="24"/>
                <w:lang w:val="en-US" w:eastAsia="zh-CN"/>
                <w14:ligatures w14:val="none"/>
              </w:rPr>
              <w:t>2根</w:t>
            </w:r>
            <w:r>
              <w:rPr>
                <w:rFonts w:hint="eastAsia" w:ascii="Times New Roman" w:hAnsi="Times New Roman" w:eastAsia="宋体" w:cs="Times New Roman"/>
                <w:color w:val="auto"/>
                <w:kern w:val="0"/>
                <w:sz w:val="24"/>
                <w:szCs w:val="24"/>
                <w:lang w:eastAsia="zh-CN"/>
                <w14:ligatures w14:val="none"/>
              </w:rPr>
              <w:t>25m</w:t>
            </w:r>
            <w:r>
              <w:rPr>
                <w:rFonts w:ascii="Times New Roman" w:hAnsi="Times New Roman" w:eastAsia="宋体" w:cs="Times New Roman"/>
                <w:color w:val="auto"/>
                <w:kern w:val="0"/>
                <w:sz w:val="24"/>
                <w:szCs w:val="24"/>
                <w14:ligatures w14:val="none"/>
              </w:rPr>
              <w:t>高烟囱</w:t>
            </w:r>
            <w:r>
              <w:rPr>
                <w:rFonts w:hint="eastAsia" w:ascii="Times New Roman" w:hAnsi="Times New Roman" w:eastAsia="宋体" w:cs="Times New Roman"/>
                <w:color w:val="auto"/>
                <w:kern w:val="0"/>
                <w:sz w:val="24"/>
                <w:szCs w:val="24"/>
                <w:lang w:eastAsia="zh-CN"/>
                <w14:ligatures w14:val="none"/>
              </w:rPr>
              <w:t>DA003</w:t>
            </w:r>
            <w:r>
              <w:rPr>
                <w:rFonts w:hint="eastAsia" w:ascii="Times New Roman" w:hAnsi="Times New Roman" w:eastAsia="宋体" w:cs="Times New Roman"/>
                <w:color w:val="auto"/>
                <w:kern w:val="0"/>
                <w:sz w:val="24"/>
                <w:szCs w:val="24"/>
                <w:lang w:val="en-US" w:eastAsia="zh-CN"/>
                <w14:ligatures w14:val="none"/>
              </w:rPr>
              <w:t>河DA004</w:t>
            </w:r>
            <w:r>
              <w:rPr>
                <w:rFonts w:ascii="Times New Roman" w:hAnsi="Times New Roman" w:eastAsia="宋体" w:cs="Times New Roman"/>
                <w:color w:val="auto"/>
                <w:kern w:val="0"/>
                <w:sz w:val="24"/>
                <w:szCs w:val="24"/>
                <w14:ligatures w14:val="none"/>
              </w:rPr>
              <w:t>排放。烟气中颗粒物、SO</w:t>
            </w:r>
            <w:r>
              <w:rPr>
                <w:rFonts w:ascii="Times New Roman" w:hAnsi="Times New Roman" w:eastAsia="宋体" w:cs="Times New Roman"/>
                <w:color w:val="auto"/>
                <w:kern w:val="0"/>
                <w:sz w:val="24"/>
                <w:szCs w:val="24"/>
                <w:vertAlign w:val="subscript"/>
                <w14:ligatures w14:val="none"/>
              </w:rPr>
              <w:t>2</w:t>
            </w:r>
            <w:r>
              <w:rPr>
                <w:rFonts w:ascii="Times New Roman" w:hAnsi="Times New Roman" w:eastAsia="宋体" w:cs="Times New Roman"/>
                <w:color w:val="auto"/>
                <w:kern w:val="0"/>
                <w:sz w:val="24"/>
                <w:szCs w:val="24"/>
                <w14:ligatures w14:val="none"/>
              </w:rPr>
              <w:t>、NOx排放量为</w:t>
            </w:r>
            <w:r>
              <w:rPr>
                <w:rFonts w:hint="eastAsia" w:ascii="Times New Roman" w:hAnsi="Times New Roman" w:eastAsia="宋体" w:cs="Times New Roman"/>
                <w:color w:val="auto"/>
                <w:kern w:val="0"/>
                <w:sz w:val="24"/>
                <w:szCs w:val="24"/>
                <w:lang w:eastAsia="zh-CN"/>
                <w14:ligatures w14:val="none"/>
              </w:rPr>
              <w:t>1.196</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1.0168</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8.38</w:t>
            </w:r>
            <w:r>
              <w:rPr>
                <w:rFonts w:ascii="Times New Roman" w:hAnsi="Times New Roman" w:eastAsia="宋体" w:cs="Times New Roman"/>
                <w:color w:val="auto"/>
                <w:kern w:val="0"/>
                <w:sz w:val="24"/>
                <w:szCs w:val="24"/>
                <w14:ligatures w14:val="none"/>
              </w:rPr>
              <w:t>t/a。排放浓度为</w:t>
            </w:r>
            <w:r>
              <w:rPr>
                <w:rFonts w:hint="eastAsia" w:ascii="Times New Roman" w:hAnsi="Times New Roman" w:eastAsia="宋体" w:cs="Times New Roman"/>
                <w:color w:val="auto"/>
                <w:kern w:val="0"/>
                <w:sz w:val="24"/>
                <w:szCs w:val="24"/>
                <w:lang w:eastAsia="zh-CN"/>
                <w14:ligatures w14:val="none"/>
              </w:rPr>
              <w:t>28.34</w:t>
            </w:r>
            <w:r>
              <w:rPr>
                <w:rFonts w:ascii="Times New Roman" w:hAnsi="Times New Roman" w:eastAsia="宋体" w:cs="Times New Roman"/>
                <w:color w:val="auto"/>
                <w:kern w:val="0"/>
                <w:sz w:val="24"/>
                <w:szCs w:val="24"/>
                <w14:ligatures w14:val="none"/>
              </w:rPr>
              <w:t>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w:t>
            </w:r>
            <w:r>
              <w:rPr>
                <w:rFonts w:hint="eastAsia" w:ascii="Times New Roman" w:hAnsi="Times New Roman" w:eastAsia="宋体" w:cs="Times New Roman"/>
                <w:color w:val="auto"/>
                <w:kern w:val="0"/>
                <w:sz w:val="24"/>
                <w:szCs w:val="24"/>
                <w:lang w:eastAsia="zh-CN"/>
                <w14:ligatures w14:val="none"/>
              </w:rPr>
              <w:t>24.26</w:t>
            </w:r>
            <w:r>
              <w:rPr>
                <w:rFonts w:ascii="Times New Roman" w:hAnsi="Times New Roman" w:eastAsia="宋体" w:cs="Times New Roman"/>
                <w:color w:val="auto"/>
                <w:kern w:val="0"/>
                <w:sz w:val="24"/>
                <w:szCs w:val="24"/>
                <w14:ligatures w14:val="none"/>
              </w:rPr>
              <w:t>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、200mg/m</w:t>
            </w:r>
            <w:r>
              <w:rPr>
                <w:rFonts w:ascii="Times New Roman" w:hAnsi="Times New Roman" w:eastAsia="宋体" w:cs="Times New Roman"/>
                <w:color w:val="auto"/>
                <w:kern w:val="0"/>
                <w:sz w:val="24"/>
                <w:szCs w:val="24"/>
                <w:vertAlign w:val="superscript"/>
                <w14:ligatures w14:val="none"/>
              </w:rPr>
              <w:t>3</w:t>
            </w:r>
            <w:r>
              <w:rPr>
                <w:rFonts w:ascii="Times New Roman" w:hAnsi="Times New Roman" w:eastAsia="宋体" w:cs="Times New Roman"/>
                <w:color w:val="auto"/>
                <w:kern w:val="0"/>
                <w:sz w:val="24"/>
                <w:szCs w:val="24"/>
                <w14:ligatures w14:val="none"/>
              </w:rPr>
              <w:t>。</w:t>
            </w:r>
          </w:p>
          <w:p w14:paraId="3263D9CC">
            <w:pPr>
              <w:autoSpaceDE w:val="0"/>
              <w:spacing w:line="500" w:lineRule="exact"/>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严格落实上述环保措施后，生物质热风炉烟气能够满足《工业炉窑大气污染物排放标准》（GB9078-1996）表2和表4中二级标准要求；厂界无组织废气颗粒物排放浓度满足《大气污染物综合排放标准》（GB16297-1996）表2中无组织排放监控浓度限值，炉窑周边无组织废气颗粒物排放浓度满足《工业炉窑大气污染物排放标准》（GB9078-1996）中表3无组织排放烟（粉）尘最高允许浓度限值要求</w:t>
            </w:r>
          </w:p>
          <w:p w14:paraId="3BA7484B">
            <w:pPr>
              <w:autoSpaceDE w:val="0"/>
              <w:spacing w:line="500" w:lineRule="exact"/>
              <w:ind w:firstLine="482" w:firstLineChars="200"/>
              <w:rPr>
                <w:rFonts w:ascii="Times New Roman" w:hAnsi="Times New Roman" w:eastAsia="宋体" w:cs="Times New Roman"/>
                <w:b/>
                <w:bCs/>
                <w:color w:val="auto"/>
                <w:sz w:val="24"/>
                <w:szCs w:val="24"/>
                <w14:ligatures w14:val="none"/>
              </w:rPr>
            </w:pPr>
            <w:r>
              <w:rPr>
                <w:rFonts w:ascii="Times New Roman" w:hAnsi="Times New Roman" w:eastAsia="宋体" w:cs="Times New Roman"/>
                <w:b/>
                <w:bCs/>
                <w:color w:val="auto"/>
                <w:sz w:val="24"/>
                <w:szCs w:val="24"/>
                <w14:ligatures w14:val="none"/>
              </w:rPr>
              <w:t>大气污染防治措施可行技术分析</w:t>
            </w:r>
          </w:p>
          <w:p w14:paraId="1B8D2F47">
            <w:pPr>
              <w:autoSpaceDE w:val="0"/>
              <w:spacing w:line="500" w:lineRule="exact"/>
              <w:ind w:firstLine="480" w:firstLineChars="200"/>
              <w:rPr>
                <w:rFonts w:ascii="Times New Roman" w:hAnsi="Times New Roman" w:eastAsia="宋体" w:cs="Times New Roman"/>
                <w:color w:val="auto"/>
                <w:szCs w:val="24"/>
                <w14:ligatures w14:val="none"/>
              </w:rPr>
            </w:pPr>
            <w:r>
              <w:rPr>
                <w:rFonts w:ascii="Cambria Math" w:hAnsi="Cambria Math" w:eastAsia="宋体" w:cs="Cambria Math"/>
                <w:color w:val="auto"/>
                <w:sz w:val="24"/>
                <w:szCs w:val="24"/>
                <w14:ligatures w14:val="none"/>
              </w:rPr>
              <w:t>①</w:t>
            </w:r>
            <w:r>
              <w:rPr>
                <w:rFonts w:ascii="Times New Roman" w:hAnsi="Times New Roman" w:eastAsia="宋体" w:cs="Times New Roman"/>
                <w:color w:val="auto"/>
                <w:sz w:val="24"/>
                <w:szCs w:val="24"/>
                <w14:ligatures w14:val="none"/>
              </w:rPr>
              <w:t>措施</w:t>
            </w:r>
            <w:r>
              <w:rPr>
                <w:rFonts w:ascii="Times New Roman" w:hAnsi="Times New Roman" w:eastAsia="宋体" w:cs="Times New Roman"/>
                <w:color w:val="auto"/>
                <w:kern w:val="0"/>
                <w:sz w:val="24"/>
                <w:szCs w:val="24"/>
                <w14:ligatures w14:val="none"/>
              </w:rPr>
              <w:t>可行性分析</w:t>
            </w:r>
          </w:p>
          <w:p w14:paraId="125B7BF4">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2台</w:t>
            </w:r>
            <w:r>
              <w:rPr>
                <w:rFonts w:ascii="Times New Roman" w:hAnsi="Times New Roman" w:eastAsia="宋体" w:cs="Times New Roman"/>
                <w:color w:val="auto"/>
                <w:sz w:val="24"/>
                <w:szCs w:val="24"/>
                <w14:ligatures w14:val="none"/>
              </w:rPr>
              <w:t>燃生物质热风炉废气经配套安装</w:t>
            </w:r>
            <w:r>
              <w:rPr>
                <w:rFonts w:hint="eastAsia" w:ascii="Times New Roman" w:hAnsi="Times New Roman" w:eastAsia="宋体" w:cs="Times New Roman"/>
                <w:color w:val="auto"/>
                <w:sz w:val="24"/>
                <w:szCs w:val="24"/>
                <w:lang w:val="en-US" w:eastAsia="zh-CN"/>
                <w14:ligatures w14:val="none"/>
              </w:rPr>
              <w:t>2套</w:t>
            </w:r>
            <w:r>
              <w:rPr>
                <w:rFonts w:ascii="Times New Roman" w:hAnsi="Times New Roman" w:eastAsia="宋体" w:cs="Times New Roman"/>
                <w:color w:val="auto"/>
                <w:sz w:val="24"/>
                <w:szCs w:val="24"/>
                <w14:ligatures w14:val="none"/>
              </w:rPr>
              <w:t>除尘效率不低于99%布袋除尘器处理后，由</w:t>
            </w:r>
            <w:r>
              <w:rPr>
                <w:rFonts w:hint="eastAsia" w:ascii="Times New Roman" w:hAnsi="Times New Roman" w:eastAsia="宋体" w:cs="Times New Roman"/>
                <w:color w:val="auto"/>
                <w:sz w:val="24"/>
                <w:szCs w:val="24"/>
                <w:lang w:val="en-US" w:eastAsia="zh-CN"/>
                <w14:ligatures w14:val="none"/>
              </w:rPr>
              <w:t>2根</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高烟囱</w:t>
            </w:r>
            <w:r>
              <w:rPr>
                <w:rFonts w:hint="eastAsia" w:ascii="Times New Roman" w:hAnsi="Times New Roman" w:eastAsia="宋体" w:cs="Times New Roman"/>
                <w:color w:val="auto"/>
                <w:sz w:val="24"/>
                <w:szCs w:val="24"/>
                <w:lang w:eastAsia="zh-CN"/>
                <w14:ligatures w14:val="none"/>
              </w:rPr>
              <w:t>DA003</w:t>
            </w:r>
            <w:r>
              <w:rPr>
                <w:rFonts w:hint="eastAsia" w:ascii="Times New Roman" w:hAnsi="Times New Roman" w:eastAsia="宋体" w:cs="Times New Roman"/>
                <w:color w:val="auto"/>
                <w:sz w:val="24"/>
                <w:szCs w:val="24"/>
                <w:lang w:val="en-US" w:eastAsia="zh-CN"/>
                <w14:ligatures w14:val="none"/>
              </w:rPr>
              <w:t>和DA004</w:t>
            </w:r>
            <w:r>
              <w:rPr>
                <w:rFonts w:ascii="Times New Roman" w:hAnsi="Times New Roman" w:eastAsia="宋体" w:cs="Times New Roman"/>
                <w:color w:val="auto"/>
                <w:sz w:val="24"/>
                <w:szCs w:val="24"/>
                <w14:ligatures w14:val="none"/>
              </w:rPr>
              <w:t>高空排放。颗粒物排放浓度执行《工业炉窑大气污染物排放标准》（GB9078-1996）中表2中的二级标准要求执行，SO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排放浓度执行《工业炉窑大气污染物排放标准》（GB9078-1996）表4中的二级标准要求。热风炉除尘措施为布袋除尘器，属于《排污许可证申请与核发技术规范 工业炉窑》（HJ1121-2020）中的可行性技术。</w:t>
            </w:r>
          </w:p>
          <w:p w14:paraId="5AAF0C37">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玉米装卸工段采取粮仓四周设置围挡、减小装卸高度等降尘措施，输送过程中采用封闭输送，通过上述措施减少玉米装卸及输送过程产生扬尘对环境的影响。</w:t>
            </w:r>
          </w:p>
          <w:p w14:paraId="08748C40">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筛分清选粉尘经设备自带布袋除尘器处理后排放，处理效率为99%。袋式除尘器的主要优点有：除尘效率高，对微细粒子的除尘效率可达99％以上；适应性强，对各类性质的粉尘都有很高的除尘效率，如高比电阻粉尘和高浓度粉尘等；处理风量范围广，对于小风量和大风量均可处理；结构简单，操作方便，占地面积小；捕集的干尘粒便于回收利用，没有水污染及污泥处理等问题，因此项目选用布袋除尘器处理筛分清选粉尘是合理的。</w:t>
            </w:r>
          </w:p>
          <w:p w14:paraId="7A3526CC">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烘干塔塔体设置彩钢罩，具有防风抑尘功能，为环保型烘干塔，可有效阻止95%粉尘外溢，粉尘产生量较少，对周围大气环境影响相对较小。</w:t>
            </w:r>
          </w:p>
          <w:p w14:paraId="641E5F1C">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项目厂区地面进行硬化，并在四周设雨水导流沟，避免雨水聚集。本项目对厂区内的运输道路及运输车装、卸车地点及时清扫，并经常洒水降尘，对环境影响较小。</w:t>
            </w:r>
          </w:p>
          <w:p w14:paraId="7C33B0E0">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通过上述措施处理后可处理后厂界无组织废气颗粒物排放浓度满足《大气污染物综合排放标准》（GB16297-1996）表2中无组织排放监控浓度限值，炉窑周边无组织废气颗粒物排放浓度满足《工业炉窑大气污染物排放标准》（GB9078-1996）中表3无组织排放烟（粉）尘最高允许浓度限值要求。</w:t>
            </w:r>
          </w:p>
          <w:p w14:paraId="66157D4E">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Cambria Math" w:hAnsi="Cambria Math" w:eastAsia="宋体" w:cs="Cambria Math"/>
                <w:color w:val="auto"/>
                <w:sz w:val="24"/>
                <w:szCs w:val="24"/>
                <w14:ligatures w14:val="none"/>
              </w:rPr>
              <w:t>②</w:t>
            </w:r>
            <w:r>
              <w:rPr>
                <w:rFonts w:ascii="Times New Roman" w:hAnsi="Times New Roman" w:eastAsia="宋体" w:cs="Times New Roman"/>
                <w:color w:val="auto"/>
                <w:sz w:val="24"/>
                <w:szCs w:val="24"/>
                <w14:ligatures w14:val="none"/>
              </w:rPr>
              <w:t>烟囱高度可行性分析</w:t>
            </w:r>
          </w:p>
          <w:p w14:paraId="6125BA0C">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2台</w:t>
            </w:r>
            <w:r>
              <w:rPr>
                <w:rFonts w:ascii="Times New Roman" w:hAnsi="Times New Roman" w:eastAsia="宋体" w:cs="Times New Roman"/>
                <w:color w:val="auto"/>
                <w:sz w:val="24"/>
                <w:szCs w:val="24"/>
                <w14:ligatures w14:val="none"/>
              </w:rPr>
              <w:t>热风炉烟气经</w:t>
            </w:r>
            <w:r>
              <w:rPr>
                <w:rFonts w:hint="eastAsia" w:ascii="Times New Roman" w:hAnsi="Times New Roman" w:eastAsia="宋体" w:cs="Times New Roman"/>
                <w:color w:val="auto"/>
                <w:sz w:val="24"/>
                <w:szCs w:val="24"/>
                <w:lang w:val="en-US" w:eastAsia="zh-CN"/>
                <w14:ligatures w14:val="none"/>
              </w:rPr>
              <w:t>2套</w:t>
            </w:r>
            <w:r>
              <w:rPr>
                <w:rFonts w:ascii="Times New Roman" w:hAnsi="Times New Roman" w:eastAsia="宋体" w:cs="Times New Roman"/>
                <w:color w:val="auto"/>
                <w:sz w:val="24"/>
                <w:szCs w:val="24"/>
                <w14:ligatures w14:val="none"/>
              </w:rPr>
              <w:t>布袋除尘器（除尘效率99%）处理后通过</w:t>
            </w:r>
            <w:r>
              <w:rPr>
                <w:rFonts w:hint="eastAsia" w:ascii="Times New Roman" w:hAnsi="Times New Roman" w:eastAsia="宋体" w:cs="Times New Roman"/>
                <w:color w:val="auto"/>
                <w:sz w:val="24"/>
                <w:szCs w:val="24"/>
                <w:lang w:val="en-US" w:eastAsia="zh-CN"/>
                <w14:ligatures w14:val="none"/>
              </w:rPr>
              <w:t>2根</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烟囱（</w:t>
            </w:r>
            <w:r>
              <w:rPr>
                <w:rFonts w:hint="eastAsia" w:ascii="Times New Roman" w:hAnsi="Times New Roman" w:eastAsia="宋体" w:cs="Times New Roman"/>
                <w:color w:val="auto"/>
                <w:sz w:val="24"/>
                <w:szCs w:val="24"/>
                <w:lang w:eastAsia="zh-CN"/>
                <w14:ligatures w14:val="none"/>
              </w:rPr>
              <w:t>DA003</w:t>
            </w:r>
            <w:r>
              <w:rPr>
                <w:rFonts w:ascii="Times New Roman" w:hAnsi="Times New Roman" w:eastAsia="宋体" w:cs="Times New Roman"/>
                <w:color w:val="auto"/>
                <w:sz w:val="24"/>
                <w:szCs w:val="24"/>
                <w14:ligatures w14:val="none"/>
              </w:rPr>
              <w:t>）高空排放。根据《工业炉窑大气污染物排放标准》（GB9078-1996）中“各种工业炉窑烟囱（或排气筒）最低允许高度为</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”，“当烟囱（或排气筒）周围半径200m距离内有建筑物时，还应高出最高建筑物3m以上。”本项目烟囱周围半径200m距离内最高建筑物为本项目厂区内</w:t>
            </w:r>
            <w:r>
              <w:rPr>
                <w:rFonts w:hint="eastAsia" w:ascii="Times New Roman" w:hAnsi="Times New Roman" w:eastAsia="宋体" w:cs="Times New Roman"/>
                <w:color w:val="auto"/>
                <w:sz w:val="24"/>
                <w:szCs w:val="24"/>
                <w:lang w:val="en-US" w:eastAsia="zh-CN"/>
                <w14:ligatures w14:val="none"/>
              </w:rPr>
              <w:t>办公室</w:t>
            </w:r>
            <w:r>
              <w:rPr>
                <w:rFonts w:ascii="Times New Roman" w:hAnsi="Times New Roman" w:eastAsia="宋体" w:cs="Times New Roman"/>
                <w:color w:val="auto"/>
                <w:sz w:val="24"/>
                <w:szCs w:val="24"/>
                <w14:ligatures w14:val="none"/>
              </w:rPr>
              <w:t>（</w:t>
            </w:r>
            <w:r>
              <w:rPr>
                <w:rFonts w:hint="eastAsia" w:ascii="Times New Roman" w:hAnsi="Times New Roman" w:eastAsia="宋体" w:cs="Times New Roman"/>
                <w:color w:val="auto"/>
                <w:sz w:val="24"/>
                <w:szCs w:val="24"/>
                <w:lang w:val="en-US" w:eastAsia="zh-CN"/>
                <w14:ligatures w14:val="none"/>
              </w:rPr>
              <w:t>9.8</w:t>
            </w:r>
            <w:r>
              <w:rPr>
                <w:rFonts w:ascii="Times New Roman" w:hAnsi="Times New Roman" w:eastAsia="宋体" w:cs="Times New Roman"/>
                <w:color w:val="auto"/>
                <w:sz w:val="24"/>
                <w:szCs w:val="24"/>
                <w14:ligatures w14:val="none"/>
              </w:rPr>
              <w:t>m高），因此本项目</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高烟囱能够满足相关标准要求。</w:t>
            </w:r>
          </w:p>
          <w:p w14:paraId="7F5F5BB6">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Cambria Math" w:hAnsi="Cambria Math" w:eastAsia="宋体" w:cs="Cambria Math"/>
                <w:color w:val="auto"/>
                <w:sz w:val="24"/>
                <w:szCs w:val="24"/>
                <w14:ligatures w14:val="none"/>
              </w:rPr>
              <w:t>③</w:t>
            </w:r>
            <w:r>
              <w:rPr>
                <w:rFonts w:ascii="Times New Roman" w:hAnsi="Times New Roman" w:eastAsia="宋体" w:cs="Times New Roman"/>
                <w:color w:val="auto"/>
                <w:sz w:val="24"/>
                <w:szCs w:val="24"/>
                <w14:ligatures w14:val="none"/>
              </w:rPr>
              <w:t>烟气流速可行性分析</w:t>
            </w:r>
          </w:p>
          <w:p w14:paraId="084E50E7">
            <w:pPr>
              <w:autoSpaceDE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根据《大气污染治理工程技术导则》5.3.5 排气筒的出口直径应根据出口流速确定，流速宜取</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/s左右。当采用钢管烟囱且高度较高时或烟气量较大时，可适当提高出口流速至20～25m/s。本项目排气筒内径</w:t>
            </w:r>
            <w:r>
              <w:rPr>
                <w:rFonts w:hint="eastAsia" w:ascii="Times New Roman" w:hAnsi="Times New Roman" w:eastAsia="宋体" w:cs="Times New Roman"/>
                <w:color w:val="auto"/>
                <w:sz w:val="24"/>
                <w:szCs w:val="24"/>
                <w:lang w:eastAsia="zh-CN"/>
                <w14:ligatures w14:val="none"/>
              </w:rPr>
              <w:t>0.6</w:t>
            </w:r>
            <w:r>
              <w:rPr>
                <w:rFonts w:hint="eastAsia" w:ascii="Times New Roman" w:hAnsi="Times New Roman" w:eastAsia="宋体" w:cs="Times New Roman"/>
                <w:color w:val="auto"/>
                <w:sz w:val="24"/>
                <w:szCs w:val="24"/>
                <w:lang w:val="en-US" w:eastAsia="zh-CN"/>
                <w14:ligatures w14:val="none"/>
              </w:rPr>
              <w:t>m</w:t>
            </w:r>
            <w:r>
              <w:rPr>
                <w:rFonts w:ascii="Times New Roman" w:hAnsi="Times New Roman" w:eastAsia="宋体" w:cs="Times New Roman"/>
                <w:color w:val="auto"/>
                <w:sz w:val="24"/>
                <w:szCs w:val="24"/>
                <w14:ligatures w14:val="none"/>
              </w:rPr>
              <w:t>，热风炉排放干烟气量为</w:t>
            </w:r>
            <w:r>
              <w:rPr>
                <w:rFonts w:hint="eastAsia" w:ascii="Times New Roman" w:hAnsi="Times New Roman" w:eastAsia="宋体" w:cs="Times New Roman"/>
                <w:color w:val="auto"/>
                <w:sz w:val="24"/>
                <w:szCs w:val="24"/>
                <w:lang w:eastAsia="zh-CN"/>
                <w14:ligatures w14:val="none"/>
              </w:rPr>
              <w:t>41912473.05</w:t>
            </w:r>
            <w:r>
              <w:rPr>
                <w:rFonts w:ascii="Times New Roman" w:hAnsi="Times New Roman" w:eastAsia="宋体" w:cs="Times New Roman"/>
                <w:color w:val="auto"/>
                <w:sz w:val="24"/>
                <w:szCs w:val="24"/>
                <w14:ligatures w14:val="none"/>
              </w:rPr>
              <w:t>Nm</w:t>
            </w:r>
            <w:r>
              <w:rPr>
                <w:rFonts w:ascii="Times New Roman" w:hAnsi="Times New Roman" w:eastAsia="宋体" w:cs="Times New Roman"/>
                <w:color w:val="auto"/>
                <w:sz w:val="24"/>
                <w:szCs w:val="24"/>
                <w:vertAlign w:val="superscript"/>
                <w14:ligatures w14:val="none"/>
              </w:rPr>
              <w:t>3</w:t>
            </w:r>
            <w:r>
              <w:rPr>
                <w:rFonts w:ascii="Times New Roman" w:hAnsi="Times New Roman" w:eastAsia="宋体" w:cs="Times New Roman"/>
                <w:color w:val="auto"/>
                <w:sz w:val="24"/>
                <w:szCs w:val="24"/>
                <w14:ligatures w14:val="none"/>
              </w:rPr>
              <w:t>/a，因此本项目排气筒烟气流速约</w:t>
            </w:r>
            <w:r>
              <w:rPr>
                <w:rFonts w:hint="eastAsia" w:ascii="Times New Roman" w:hAnsi="Times New Roman" w:eastAsia="宋体" w:cs="Times New Roman"/>
                <w:color w:val="auto"/>
                <w:sz w:val="24"/>
                <w:szCs w:val="24"/>
                <w:lang w:val="en-US" w:eastAsia="zh-CN"/>
                <w14:ligatures w14:val="none"/>
              </w:rPr>
              <w:t>22.89</w:t>
            </w:r>
            <w:r>
              <w:rPr>
                <w:rFonts w:ascii="Times New Roman" w:hAnsi="Times New Roman" w:eastAsia="宋体" w:cs="Times New Roman"/>
                <w:color w:val="auto"/>
                <w:sz w:val="24"/>
                <w:szCs w:val="24"/>
                <w14:ligatures w14:val="none"/>
              </w:rPr>
              <w:t>m/s。</w:t>
            </w:r>
          </w:p>
          <w:p w14:paraId="3F826417">
            <w:pPr>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综上所述，本项目污染防治措施为可行技术，符合相关文件中要求。</w:t>
            </w:r>
          </w:p>
          <w:p w14:paraId="0846ACB6">
            <w:pPr>
              <w:adjustRightInd w:val="0"/>
              <w:snapToGrid w:val="0"/>
              <w:spacing w:line="500" w:lineRule="exact"/>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非正常工况分析</w:t>
            </w:r>
          </w:p>
          <w:p w14:paraId="1A5C7A3E">
            <w:pPr>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本项目非正常工况主要体现在布袋除尘器除尘装置和烘干塔塔体彩钢罩。</w:t>
            </w:r>
          </w:p>
          <w:p w14:paraId="68CA51DF">
            <w:pPr>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布袋除尘器非正常工况原因主要为设备故障，包括气管内堵塞、除尘器漏风等，有时在清灰过程中，在高压风强大气流的冲击下，布袋也会出现较大破损，导致排出的气体粉尘浓度增大，且含有较多粉尘的气流高速通过风机时，将造成风机外壳及叶轮的严重磨损，导致布袋除尘器除尘效率会有一定程度下降，根据调查统计布袋除尘器非正常工况除尘效率下降至60%是可行的；烘干塔彩钢罩非正常工况原因主要为外力破损，通常破损影响较小，会导致破损处部分气体泄露，据调查统计破损导致彩钢罩除尘效率下降至80%可行。</w:t>
            </w:r>
          </w:p>
          <w:p w14:paraId="34B3BE71">
            <w:pPr>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如突然发现排放浓度异常，应立即停产，并组织工作人员对设备进行检查与维修，在检修过后总结设备非正常工作原因，防止此类事件再次发生。非正常工况下废气污染物排放情况见下表。</w:t>
            </w:r>
          </w:p>
          <w:p w14:paraId="6E9DB423">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表4-3 污染源非正常排放量核算表</w:t>
            </w:r>
          </w:p>
          <w:tbl>
            <w:tblPr>
              <w:tblStyle w:val="29"/>
              <w:tblW w:w="75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9"/>
              <w:gridCol w:w="829"/>
              <w:gridCol w:w="864"/>
              <w:gridCol w:w="646"/>
              <w:gridCol w:w="1064"/>
              <w:gridCol w:w="930"/>
              <w:gridCol w:w="628"/>
              <w:gridCol w:w="686"/>
              <w:gridCol w:w="752"/>
              <w:gridCol w:w="510"/>
            </w:tblGrid>
            <w:tr w14:paraId="005B4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Merge w:val="restart"/>
                  <w:vAlign w:val="center"/>
                </w:tcPr>
                <w:p w14:paraId="3314A0A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工序/生产线</w:t>
                  </w:r>
                </w:p>
              </w:tc>
              <w:tc>
                <w:tcPr>
                  <w:tcW w:w="829" w:type="dxa"/>
                  <w:vMerge w:val="restart"/>
                  <w:vAlign w:val="center"/>
                </w:tcPr>
                <w:p w14:paraId="3964A70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污染源</w:t>
                  </w:r>
                </w:p>
              </w:tc>
              <w:tc>
                <w:tcPr>
                  <w:tcW w:w="864" w:type="dxa"/>
                  <w:vMerge w:val="restart"/>
                  <w:vAlign w:val="center"/>
                </w:tcPr>
                <w:p w14:paraId="65676D8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污染物</w:t>
                  </w:r>
                </w:p>
              </w:tc>
              <w:tc>
                <w:tcPr>
                  <w:tcW w:w="1710" w:type="dxa"/>
                  <w:gridSpan w:val="2"/>
                  <w:vAlign w:val="center"/>
                </w:tcPr>
                <w:p w14:paraId="4BE205F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污染物产生</w:t>
                  </w:r>
                </w:p>
              </w:tc>
              <w:tc>
                <w:tcPr>
                  <w:tcW w:w="1558" w:type="dxa"/>
                  <w:gridSpan w:val="2"/>
                  <w:vAlign w:val="center"/>
                </w:tcPr>
                <w:p w14:paraId="390CF0B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治理措施</w:t>
                  </w:r>
                </w:p>
              </w:tc>
              <w:tc>
                <w:tcPr>
                  <w:tcW w:w="1438" w:type="dxa"/>
                  <w:gridSpan w:val="2"/>
                  <w:vAlign w:val="center"/>
                </w:tcPr>
                <w:p w14:paraId="407A5CB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污染物排放</w:t>
                  </w:r>
                </w:p>
              </w:tc>
              <w:tc>
                <w:tcPr>
                  <w:tcW w:w="510" w:type="dxa"/>
                  <w:vMerge w:val="restart"/>
                  <w:vAlign w:val="center"/>
                </w:tcPr>
                <w:p w14:paraId="31449F7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排放</w:t>
                  </w:r>
                </w:p>
                <w:p w14:paraId="30A68C25">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时间</w:t>
                  </w:r>
                </w:p>
              </w:tc>
            </w:tr>
            <w:tr w14:paraId="7B53D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vMerge w:val="continue"/>
                  <w:vAlign w:val="center"/>
                </w:tcPr>
                <w:p w14:paraId="47E158F5">
                  <w:pPr>
                    <w:adjustRightInd w:val="0"/>
                    <w:snapToGrid w:val="0"/>
                    <w:jc w:val="center"/>
                    <w:rPr>
                      <w:rFonts w:ascii="Times New Roman" w:hAnsi="Times New Roman" w:eastAsia="宋体" w:cs="Times New Roman"/>
                      <w:color w:val="auto"/>
                      <w:szCs w:val="21"/>
                      <w14:ligatures w14:val="none"/>
                    </w:rPr>
                  </w:pPr>
                </w:p>
              </w:tc>
              <w:tc>
                <w:tcPr>
                  <w:tcW w:w="829" w:type="dxa"/>
                  <w:vMerge w:val="continue"/>
                  <w:vAlign w:val="center"/>
                </w:tcPr>
                <w:p w14:paraId="2B1E8C84">
                  <w:pPr>
                    <w:adjustRightInd w:val="0"/>
                    <w:snapToGrid w:val="0"/>
                    <w:jc w:val="center"/>
                    <w:rPr>
                      <w:rFonts w:ascii="Times New Roman" w:hAnsi="Times New Roman" w:eastAsia="宋体" w:cs="Times New Roman"/>
                      <w:color w:val="auto"/>
                      <w:szCs w:val="21"/>
                      <w14:ligatures w14:val="none"/>
                    </w:rPr>
                  </w:pPr>
                </w:p>
              </w:tc>
              <w:tc>
                <w:tcPr>
                  <w:tcW w:w="864" w:type="dxa"/>
                  <w:vMerge w:val="continue"/>
                  <w:vAlign w:val="center"/>
                </w:tcPr>
                <w:p w14:paraId="4E018030">
                  <w:pPr>
                    <w:adjustRightInd w:val="0"/>
                    <w:snapToGrid w:val="0"/>
                    <w:jc w:val="center"/>
                    <w:rPr>
                      <w:rFonts w:ascii="Times New Roman" w:hAnsi="Times New Roman" w:eastAsia="宋体" w:cs="Times New Roman"/>
                      <w:color w:val="auto"/>
                      <w:szCs w:val="21"/>
                      <w14:ligatures w14:val="none"/>
                    </w:rPr>
                  </w:pPr>
                </w:p>
              </w:tc>
              <w:tc>
                <w:tcPr>
                  <w:tcW w:w="646" w:type="dxa"/>
                  <w:vAlign w:val="center"/>
                </w:tcPr>
                <w:p w14:paraId="2A9FA24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核算</w:t>
                  </w:r>
                </w:p>
                <w:p w14:paraId="49216CC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方法</w:t>
                  </w:r>
                </w:p>
              </w:tc>
              <w:tc>
                <w:tcPr>
                  <w:tcW w:w="1064" w:type="dxa"/>
                  <w:tcBorders>
                    <w:bottom w:val="single" w:color="auto" w:sz="4" w:space="0"/>
                  </w:tcBorders>
                  <w:vAlign w:val="center"/>
                </w:tcPr>
                <w:p w14:paraId="22564F0E">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废气产生量kg/h</w:t>
                  </w:r>
                </w:p>
              </w:tc>
              <w:tc>
                <w:tcPr>
                  <w:tcW w:w="930" w:type="dxa"/>
                  <w:tcBorders>
                    <w:bottom w:val="single" w:color="auto" w:sz="4" w:space="0"/>
                  </w:tcBorders>
                  <w:vAlign w:val="center"/>
                </w:tcPr>
                <w:p w14:paraId="64239A3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工艺</w:t>
                  </w:r>
                </w:p>
              </w:tc>
              <w:tc>
                <w:tcPr>
                  <w:tcW w:w="628" w:type="dxa"/>
                  <w:vAlign w:val="center"/>
                </w:tcPr>
                <w:p w14:paraId="44E0DAF2">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效率</w:t>
                  </w:r>
                </w:p>
              </w:tc>
              <w:tc>
                <w:tcPr>
                  <w:tcW w:w="686" w:type="dxa"/>
                  <w:vAlign w:val="center"/>
                </w:tcPr>
                <w:p w14:paraId="013C460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核算方法</w:t>
                  </w:r>
                </w:p>
              </w:tc>
              <w:tc>
                <w:tcPr>
                  <w:tcW w:w="752" w:type="dxa"/>
                  <w:vAlign w:val="center"/>
                </w:tcPr>
                <w:p w14:paraId="0056C19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排放量</w:t>
                  </w:r>
                </w:p>
                <w:p w14:paraId="1B4DE2A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kg/h</w:t>
                  </w:r>
                </w:p>
              </w:tc>
              <w:tc>
                <w:tcPr>
                  <w:tcW w:w="510" w:type="dxa"/>
                  <w:vMerge w:val="continue"/>
                  <w:vAlign w:val="center"/>
                </w:tcPr>
                <w:p w14:paraId="15FBE383">
                  <w:pPr>
                    <w:jc w:val="center"/>
                    <w:rPr>
                      <w:rFonts w:ascii="Times New Roman" w:hAnsi="Times New Roman" w:eastAsia="宋体" w:cs="Times New Roman"/>
                      <w:color w:val="auto"/>
                      <w:kern w:val="0"/>
                      <w:sz w:val="20"/>
                      <w:szCs w:val="21"/>
                      <w14:ligatures w14:val="none"/>
                    </w:rPr>
                  </w:pPr>
                </w:p>
              </w:tc>
            </w:tr>
            <w:tr w14:paraId="2B1B13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9" w:type="dxa"/>
                  <w:vMerge w:val="restart"/>
                  <w:vAlign w:val="center"/>
                </w:tcPr>
                <w:p w14:paraId="5B383DC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烘干</w:t>
                  </w:r>
                </w:p>
              </w:tc>
              <w:tc>
                <w:tcPr>
                  <w:tcW w:w="829" w:type="dxa"/>
                  <w:vMerge w:val="restart"/>
                  <w:vAlign w:val="center"/>
                </w:tcPr>
                <w:p w14:paraId="17A7159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热风炉</w:t>
                  </w:r>
                </w:p>
              </w:tc>
              <w:tc>
                <w:tcPr>
                  <w:tcW w:w="864" w:type="dxa"/>
                  <w:vAlign w:val="center"/>
                </w:tcPr>
                <w:p w14:paraId="7FF35BCD">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颗粒物</w:t>
                  </w:r>
                </w:p>
              </w:tc>
              <w:tc>
                <w:tcPr>
                  <w:tcW w:w="646" w:type="dxa"/>
                  <w:vMerge w:val="restart"/>
                  <w:vAlign w:val="center"/>
                </w:tcPr>
                <w:p w14:paraId="3615B88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产污系数法</w:t>
                  </w:r>
                </w:p>
              </w:tc>
              <w:tc>
                <w:tcPr>
                  <w:tcW w:w="1064" w:type="dxa"/>
                  <w:vAlign w:val="center"/>
                </w:tcPr>
                <w:p w14:paraId="7A5563B7">
                  <w:pPr>
                    <w:adjustRightInd w:val="0"/>
                    <w:snapToGrid w:val="0"/>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eastAsia="zh-CN"/>
                      <w14:ligatures w14:val="none"/>
                    </w:rPr>
                    <w:t>0.66</w:t>
                  </w:r>
                </w:p>
              </w:tc>
              <w:tc>
                <w:tcPr>
                  <w:tcW w:w="930" w:type="dxa"/>
                  <w:vMerge w:val="restart"/>
                  <w:vAlign w:val="center"/>
                </w:tcPr>
                <w:p w14:paraId="38DF5EA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布袋除尘器故障</w:t>
                  </w:r>
                </w:p>
              </w:tc>
              <w:tc>
                <w:tcPr>
                  <w:tcW w:w="628" w:type="dxa"/>
                  <w:vMerge w:val="restart"/>
                  <w:vAlign w:val="center"/>
                </w:tcPr>
                <w:p w14:paraId="6C3F6AE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60%</w:t>
                  </w:r>
                </w:p>
              </w:tc>
              <w:tc>
                <w:tcPr>
                  <w:tcW w:w="686" w:type="dxa"/>
                  <w:vMerge w:val="restart"/>
                  <w:vAlign w:val="center"/>
                </w:tcPr>
                <w:p w14:paraId="57F54D9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产污系数法</w:t>
                  </w:r>
                </w:p>
              </w:tc>
              <w:tc>
                <w:tcPr>
                  <w:tcW w:w="752" w:type="dxa"/>
                  <w:vAlign w:val="center"/>
                </w:tcPr>
                <w:p w14:paraId="78AEE894">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0.264</w:t>
                  </w:r>
                </w:p>
              </w:tc>
              <w:tc>
                <w:tcPr>
                  <w:tcW w:w="510" w:type="dxa"/>
                  <w:vMerge w:val="restart"/>
                  <w:vAlign w:val="center"/>
                </w:tcPr>
                <w:p w14:paraId="691D7B96">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1h</w:t>
                  </w:r>
                </w:p>
              </w:tc>
            </w:tr>
            <w:tr w14:paraId="220864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9" w:type="dxa"/>
                  <w:vMerge w:val="continue"/>
                  <w:vAlign w:val="center"/>
                </w:tcPr>
                <w:p w14:paraId="48BD0A22">
                  <w:pPr>
                    <w:adjustRightInd w:val="0"/>
                    <w:snapToGrid w:val="0"/>
                    <w:jc w:val="center"/>
                    <w:rPr>
                      <w:rFonts w:ascii="Times New Roman" w:hAnsi="Times New Roman" w:eastAsia="宋体" w:cs="Times New Roman"/>
                      <w:color w:val="auto"/>
                      <w:szCs w:val="21"/>
                      <w14:ligatures w14:val="none"/>
                    </w:rPr>
                  </w:pPr>
                </w:p>
              </w:tc>
              <w:tc>
                <w:tcPr>
                  <w:tcW w:w="829" w:type="dxa"/>
                  <w:vMerge w:val="continue"/>
                  <w:vAlign w:val="center"/>
                </w:tcPr>
                <w:p w14:paraId="173A9C6F">
                  <w:pPr>
                    <w:adjustRightInd w:val="0"/>
                    <w:snapToGrid w:val="0"/>
                    <w:jc w:val="center"/>
                    <w:rPr>
                      <w:rFonts w:ascii="Times New Roman" w:hAnsi="Times New Roman" w:eastAsia="宋体" w:cs="Times New Roman"/>
                      <w:color w:val="auto"/>
                      <w:szCs w:val="21"/>
                      <w14:ligatures w14:val="none"/>
                    </w:rPr>
                  </w:pPr>
                </w:p>
              </w:tc>
              <w:tc>
                <w:tcPr>
                  <w:tcW w:w="864" w:type="dxa"/>
                  <w:vAlign w:val="center"/>
                </w:tcPr>
                <w:p w14:paraId="3E901F3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SO</w:t>
                  </w:r>
                  <w:r>
                    <w:rPr>
                      <w:rFonts w:ascii="Times New Roman" w:hAnsi="Times New Roman" w:eastAsia="宋体" w:cs="Times New Roman"/>
                      <w:color w:val="auto"/>
                      <w:szCs w:val="21"/>
                      <w:vertAlign w:val="subscript"/>
                      <w14:ligatures w14:val="none"/>
                    </w:rPr>
                    <w:t>2</w:t>
                  </w:r>
                </w:p>
              </w:tc>
              <w:tc>
                <w:tcPr>
                  <w:tcW w:w="646" w:type="dxa"/>
                  <w:vMerge w:val="continue"/>
                  <w:vAlign w:val="center"/>
                </w:tcPr>
                <w:p w14:paraId="3A0B9452">
                  <w:pPr>
                    <w:adjustRightInd w:val="0"/>
                    <w:snapToGrid w:val="0"/>
                    <w:jc w:val="center"/>
                    <w:rPr>
                      <w:rFonts w:ascii="Times New Roman" w:hAnsi="Times New Roman" w:eastAsia="宋体" w:cs="Times New Roman"/>
                      <w:color w:val="auto"/>
                      <w:szCs w:val="21"/>
                      <w14:ligatures w14:val="none"/>
                    </w:rPr>
                  </w:pPr>
                </w:p>
              </w:tc>
              <w:tc>
                <w:tcPr>
                  <w:tcW w:w="1064" w:type="dxa"/>
                  <w:vAlign w:val="center"/>
                </w:tcPr>
                <w:p w14:paraId="6945DEDC">
                  <w:pPr>
                    <w:adjustRightInd w:val="0"/>
                    <w:snapToGrid w:val="0"/>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eastAsia="zh-CN"/>
                      <w14:ligatures w14:val="none"/>
                    </w:rPr>
                    <w:t>0.565</w:t>
                  </w:r>
                </w:p>
              </w:tc>
              <w:tc>
                <w:tcPr>
                  <w:tcW w:w="930" w:type="dxa"/>
                  <w:vMerge w:val="continue"/>
                  <w:vAlign w:val="center"/>
                </w:tcPr>
                <w:p w14:paraId="38838C4B">
                  <w:pPr>
                    <w:adjustRightInd w:val="0"/>
                    <w:snapToGrid w:val="0"/>
                    <w:jc w:val="center"/>
                    <w:rPr>
                      <w:rFonts w:ascii="Times New Roman" w:hAnsi="Times New Roman" w:eastAsia="宋体" w:cs="Times New Roman"/>
                      <w:color w:val="auto"/>
                      <w:szCs w:val="21"/>
                      <w14:ligatures w14:val="none"/>
                    </w:rPr>
                  </w:pPr>
                </w:p>
              </w:tc>
              <w:tc>
                <w:tcPr>
                  <w:tcW w:w="628" w:type="dxa"/>
                  <w:vMerge w:val="continue"/>
                  <w:vAlign w:val="center"/>
                </w:tcPr>
                <w:p w14:paraId="29A9E214">
                  <w:pPr>
                    <w:adjustRightInd w:val="0"/>
                    <w:snapToGrid w:val="0"/>
                    <w:jc w:val="center"/>
                    <w:rPr>
                      <w:rFonts w:ascii="Times New Roman" w:hAnsi="Times New Roman" w:eastAsia="宋体" w:cs="Times New Roman"/>
                      <w:color w:val="auto"/>
                      <w:szCs w:val="21"/>
                      <w14:ligatures w14:val="none"/>
                    </w:rPr>
                  </w:pPr>
                </w:p>
              </w:tc>
              <w:tc>
                <w:tcPr>
                  <w:tcW w:w="686" w:type="dxa"/>
                  <w:vMerge w:val="continue"/>
                  <w:vAlign w:val="center"/>
                </w:tcPr>
                <w:p w14:paraId="7552E205">
                  <w:pPr>
                    <w:adjustRightInd w:val="0"/>
                    <w:snapToGrid w:val="0"/>
                    <w:jc w:val="center"/>
                    <w:rPr>
                      <w:rFonts w:ascii="Times New Roman" w:hAnsi="Times New Roman" w:eastAsia="宋体" w:cs="Times New Roman"/>
                      <w:color w:val="auto"/>
                      <w:szCs w:val="21"/>
                      <w14:ligatures w14:val="none"/>
                    </w:rPr>
                  </w:pPr>
                </w:p>
              </w:tc>
              <w:tc>
                <w:tcPr>
                  <w:tcW w:w="752" w:type="dxa"/>
                  <w:vAlign w:val="center"/>
                </w:tcPr>
                <w:p w14:paraId="07B5C1F8">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eastAsia="zh-CN"/>
                      <w14:ligatures w14:val="none"/>
                    </w:rPr>
                    <w:t>0.565</w:t>
                  </w:r>
                </w:p>
              </w:tc>
              <w:tc>
                <w:tcPr>
                  <w:tcW w:w="510" w:type="dxa"/>
                  <w:vMerge w:val="continue"/>
                  <w:vAlign w:val="center"/>
                </w:tcPr>
                <w:p w14:paraId="62DF0D26">
                  <w:pPr>
                    <w:adjustRightInd w:val="0"/>
                    <w:snapToGrid w:val="0"/>
                    <w:jc w:val="center"/>
                    <w:rPr>
                      <w:rFonts w:ascii="Times New Roman" w:hAnsi="Times New Roman" w:eastAsia="宋体" w:cs="Times New Roman"/>
                      <w:color w:val="auto"/>
                      <w:szCs w:val="21"/>
                      <w14:ligatures w14:val="none"/>
                    </w:rPr>
                  </w:pPr>
                </w:p>
              </w:tc>
            </w:tr>
            <w:tr w14:paraId="61C61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9" w:type="dxa"/>
                  <w:vMerge w:val="continue"/>
                  <w:vAlign w:val="center"/>
                </w:tcPr>
                <w:p w14:paraId="3709A864">
                  <w:pPr>
                    <w:adjustRightInd w:val="0"/>
                    <w:snapToGrid w:val="0"/>
                    <w:jc w:val="center"/>
                    <w:rPr>
                      <w:rFonts w:ascii="Times New Roman" w:hAnsi="Times New Roman" w:eastAsia="宋体" w:cs="Times New Roman"/>
                      <w:color w:val="auto"/>
                      <w:szCs w:val="21"/>
                      <w14:ligatures w14:val="none"/>
                    </w:rPr>
                  </w:pPr>
                </w:p>
              </w:tc>
              <w:tc>
                <w:tcPr>
                  <w:tcW w:w="829" w:type="dxa"/>
                  <w:vMerge w:val="continue"/>
                  <w:vAlign w:val="center"/>
                </w:tcPr>
                <w:p w14:paraId="088DE2BE">
                  <w:pPr>
                    <w:adjustRightInd w:val="0"/>
                    <w:snapToGrid w:val="0"/>
                    <w:jc w:val="center"/>
                    <w:rPr>
                      <w:rFonts w:ascii="Times New Roman" w:hAnsi="Times New Roman" w:eastAsia="宋体" w:cs="Times New Roman"/>
                      <w:color w:val="auto"/>
                      <w:szCs w:val="21"/>
                      <w14:ligatures w14:val="none"/>
                    </w:rPr>
                  </w:pPr>
                </w:p>
              </w:tc>
              <w:tc>
                <w:tcPr>
                  <w:tcW w:w="864" w:type="dxa"/>
                  <w:vAlign w:val="center"/>
                </w:tcPr>
                <w:p w14:paraId="46404167">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NO</w:t>
                  </w:r>
                  <w:r>
                    <w:rPr>
                      <w:rFonts w:ascii="Times New Roman" w:hAnsi="Times New Roman" w:eastAsia="宋体" w:cs="Times New Roman"/>
                      <w:color w:val="auto"/>
                      <w:szCs w:val="21"/>
                      <w:vertAlign w:val="subscript"/>
                      <w14:ligatures w14:val="none"/>
                    </w:rPr>
                    <w:t>X</w:t>
                  </w:r>
                </w:p>
              </w:tc>
              <w:tc>
                <w:tcPr>
                  <w:tcW w:w="646" w:type="dxa"/>
                  <w:vMerge w:val="continue"/>
                  <w:vAlign w:val="center"/>
                </w:tcPr>
                <w:p w14:paraId="2A19F6F8">
                  <w:pPr>
                    <w:adjustRightInd w:val="0"/>
                    <w:snapToGrid w:val="0"/>
                    <w:jc w:val="center"/>
                    <w:rPr>
                      <w:rFonts w:ascii="Times New Roman" w:hAnsi="Times New Roman" w:eastAsia="宋体" w:cs="Times New Roman"/>
                      <w:color w:val="auto"/>
                      <w:szCs w:val="21"/>
                      <w14:ligatures w14:val="none"/>
                    </w:rPr>
                  </w:pPr>
                </w:p>
              </w:tc>
              <w:tc>
                <w:tcPr>
                  <w:tcW w:w="1064" w:type="dxa"/>
                  <w:vAlign w:val="center"/>
                </w:tcPr>
                <w:p w14:paraId="412446CF">
                  <w:pPr>
                    <w:adjustRightInd w:val="0"/>
                    <w:snapToGrid w:val="0"/>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eastAsia="zh-CN"/>
                      <w14:ligatures w14:val="none"/>
                    </w:rPr>
                    <w:t>4.66</w:t>
                  </w:r>
                </w:p>
              </w:tc>
              <w:tc>
                <w:tcPr>
                  <w:tcW w:w="930" w:type="dxa"/>
                  <w:vMerge w:val="continue"/>
                  <w:vAlign w:val="center"/>
                </w:tcPr>
                <w:p w14:paraId="27BD4E50">
                  <w:pPr>
                    <w:adjustRightInd w:val="0"/>
                    <w:snapToGrid w:val="0"/>
                    <w:jc w:val="center"/>
                    <w:rPr>
                      <w:rFonts w:ascii="Times New Roman" w:hAnsi="Times New Roman" w:eastAsia="宋体" w:cs="Times New Roman"/>
                      <w:color w:val="auto"/>
                      <w:szCs w:val="21"/>
                      <w14:ligatures w14:val="none"/>
                    </w:rPr>
                  </w:pPr>
                </w:p>
              </w:tc>
              <w:tc>
                <w:tcPr>
                  <w:tcW w:w="628" w:type="dxa"/>
                  <w:vMerge w:val="continue"/>
                  <w:vAlign w:val="center"/>
                </w:tcPr>
                <w:p w14:paraId="2472281C">
                  <w:pPr>
                    <w:adjustRightInd w:val="0"/>
                    <w:snapToGrid w:val="0"/>
                    <w:jc w:val="center"/>
                    <w:rPr>
                      <w:rFonts w:ascii="Times New Roman" w:hAnsi="Times New Roman" w:eastAsia="宋体" w:cs="Times New Roman"/>
                      <w:color w:val="auto"/>
                      <w:szCs w:val="21"/>
                      <w14:ligatures w14:val="none"/>
                    </w:rPr>
                  </w:pPr>
                </w:p>
              </w:tc>
              <w:tc>
                <w:tcPr>
                  <w:tcW w:w="686" w:type="dxa"/>
                  <w:vMerge w:val="continue"/>
                  <w:vAlign w:val="center"/>
                </w:tcPr>
                <w:p w14:paraId="4A7973DE">
                  <w:pPr>
                    <w:adjustRightInd w:val="0"/>
                    <w:snapToGrid w:val="0"/>
                    <w:jc w:val="center"/>
                    <w:rPr>
                      <w:rFonts w:ascii="Times New Roman" w:hAnsi="Times New Roman" w:eastAsia="宋体" w:cs="Times New Roman"/>
                      <w:color w:val="auto"/>
                      <w:szCs w:val="21"/>
                      <w14:ligatures w14:val="none"/>
                    </w:rPr>
                  </w:pPr>
                </w:p>
              </w:tc>
              <w:tc>
                <w:tcPr>
                  <w:tcW w:w="752" w:type="dxa"/>
                  <w:vAlign w:val="center"/>
                </w:tcPr>
                <w:p w14:paraId="305EE03E">
                  <w:pPr>
                    <w:adjustRightInd w:val="0"/>
                    <w:snapToGrid w:val="0"/>
                    <w:jc w:val="center"/>
                    <w:rPr>
                      <w:rFonts w:ascii="Times New Roman" w:hAnsi="Times New Roman" w:eastAsia="宋体" w:cs="Times New Roman"/>
                      <w:color w:val="auto"/>
                      <w:szCs w:val="21"/>
                      <w14:ligatures w14:val="none"/>
                    </w:rPr>
                  </w:pPr>
                  <w:r>
                    <w:rPr>
                      <w:rFonts w:hint="eastAsia" w:ascii="Times New Roman" w:hAnsi="Times New Roman" w:eastAsia="宋体" w:cs="Times New Roman"/>
                      <w:color w:val="auto"/>
                      <w:szCs w:val="21"/>
                      <w:lang w:eastAsia="zh-CN"/>
                      <w14:ligatures w14:val="none"/>
                    </w:rPr>
                    <w:t>4.66</w:t>
                  </w:r>
                </w:p>
              </w:tc>
              <w:tc>
                <w:tcPr>
                  <w:tcW w:w="510" w:type="dxa"/>
                  <w:vMerge w:val="continue"/>
                  <w:vAlign w:val="center"/>
                </w:tcPr>
                <w:p w14:paraId="42CD8723">
                  <w:pPr>
                    <w:adjustRightInd w:val="0"/>
                    <w:snapToGrid w:val="0"/>
                    <w:jc w:val="center"/>
                    <w:rPr>
                      <w:rFonts w:ascii="Times New Roman" w:hAnsi="Times New Roman" w:eastAsia="宋体" w:cs="Times New Roman"/>
                      <w:color w:val="auto"/>
                      <w:szCs w:val="21"/>
                      <w14:ligatures w14:val="none"/>
                    </w:rPr>
                  </w:pPr>
                </w:p>
              </w:tc>
            </w:tr>
            <w:tr w14:paraId="56299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9" w:type="dxa"/>
                  <w:vMerge w:val="continue"/>
                  <w:vAlign w:val="center"/>
                </w:tcPr>
                <w:p w14:paraId="067A70DA">
                  <w:pPr>
                    <w:adjustRightInd w:val="0"/>
                    <w:snapToGrid w:val="0"/>
                    <w:jc w:val="center"/>
                    <w:rPr>
                      <w:rFonts w:ascii="Times New Roman" w:hAnsi="Times New Roman" w:eastAsia="宋体" w:cs="Times New Roman"/>
                      <w:color w:val="auto"/>
                      <w:szCs w:val="21"/>
                      <w14:ligatures w14:val="none"/>
                    </w:rPr>
                  </w:pPr>
                </w:p>
              </w:tc>
              <w:tc>
                <w:tcPr>
                  <w:tcW w:w="829" w:type="dxa"/>
                  <w:vAlign w:val="center"/>
                </w:tcPr>
                <w:p w14:paraId="224810EC">
                  <w:pPr>
                    <w:adjustRightInd w:val="0"/>
                    <w:snapToGrid w:val="0"/>
                    <w:jc w:val="center"/>
                    <w:rPr>
                      <w:rFonts w:ascii="Times New Roman" w:hAnsi="Times New Roman" w:eastAsia="宋体" w:cs="Times New Roman"/>
                      <w:color w:val="auto"/>
                      <w:szCs w:val="21"/>
                      <w:highlight w:val="none"/>
                      <w14:ligatures w14:val="none"/>
                    </w:rPr>
                  </w:pPr>
                  <w:r>
                    <w:rPr>
                      <w:rFonts w:ascii="Times New Roman" w:hAnsi="Times New Roman" w:eastAsia="宋体" w:cs="Times New Roman"/>
                      <w:color w:val="auto"/>
                      <w:szCs w:val="21"/>
                      <w:highlight w:val="none"/>
                      <w14:ligatures w14:val="none"/>
                    </w:rPr>
                    <w:t>筛分清选</w:t>
                  </w:r>
                </w:p>
              </w:tc>
              <w:tc>
                <w:tcPr>
                  <w:tcW w:w="864" w:type="dxa"/>
                  <w:vAlign w:val="center"/>
                </w:tcPr>
                <w:p w14:paraId="41BDEA47">
                  <w:pPr>
                    <w:adjustRightInd w:val="0"/>
                    <w:snapToGrid w:val="0"/>
                    <w:jc w:val="center"/>
                    <w:rPr>
                      <w:rFonts w:ascii="Times New Roman" w:hAnsi="Times New Roman" w:eastAsia="宋体" w:cs="Times New Roman"/>
                      <w:color w:val="auto"/>
                      <w:szCs w:val="21"/>
                      <w:highlight w:val="none"/>
                      <w14:ligatures w14:val="none"/>
                    </w:rPr>
                  </w:pPr>
                  <w:r>
                    <w:rPr>
                      <w:rFonts w:ascii="Times New Roman" w:hAnsi="Times New Roman" w:eastAsia="宋体" w:cs="Times New Roman"/>
                      <w:color w:val="auto"/>
                      <w:szCs w:val="21"/>
                      <w:highlight w:val="none"/>
                      <w14:ligatures w14:val="none"/>
                    </w:rPr>
                    <w:t>粉尘</w:t>
                  </w:r>
                </w:p>
              </w:tc>
              <w:tc>
                <w:tcPr>
                  <w:tcW w:w="646" w:type="dxa"/>
                  <w:vMerge w:val="continue"/>
                  <w:vAlign w:val="center"/>
                </w:tcPr>
                <w:p w14:paraId="2DD176A4">
                  <w:pPr>
                    <w:adjustRightInd w:val="0"/>
                    <w:snapToGrid w:val="0"/>
                    <w:jc w:val="center"/>
                    <w:rPr>
                      <w:rFonts w:ascii="Times New Roman" w:hAnsi="Times New Roman" w:eastAsia="宋体" w:cs="Times New Roman"/>
                      <w:color w:val="auto"/>
                      <w:szCs w:val="21"/>
                      <w:highlight w:val="none"/>
                      <w14:ligatures w14:val="none"/>
                    </w:rPr>
                  </w:pPr>
                </w:p>
              </w:tc>
              <w:tc>
                <w:tcPr>
                  <w:tcW w:w="1064" w:type="dxa"/>
                  <w:vAlign w:val="center"/>
                </w:tcPr>
                <w:p w14:paraId="57C14B0B">
                  <w:pPr>
                    <w:adjustRightInd w:val="0"/>
                    <w:snapToGrid w:val="0"/>
                    <w:jc w:val="center"/>
                    <w:rPr>
                      <w:rFonts w:hint="eastAsia" w:ascii="Times New Roman" w:hAnsi="Times New Roman" w:eastAsia="宋体" w:cs="Times New Roman"/>
                      <w:color w:val="auto"/>
                      <w:szCs w:val="21"/>
                      <w:highlight w:val="none"/>
                      <w:lang w:eastAsia="zh-CN"/>
                      <w14:ligatures w14:val="none"/>
                    </w:rPr>
                  </w:pPr>
                  <w:r>
                    <w:rPr>
                      <w:rFonts w:hint="eastAsia" w:ascii="Times New Roman" w:hAnsi="Times New Roman" w:eastAsia="宋体" w:cs="Times New Roman"/>
                      <w:color w:val="auto"/>
                      <w:szCs w:val="21"/>
                      <w:highlight w:val="none"/>
                      <w:lang w:eastAsia="zh-CN"/>
                      <w14:ligatures w14:val="none"/>
                    </w:rPr>
                    <w:t>71.55</w:t>
                  </w:r>
                </w:p>
              </w:tc>
              <w:tc>
                <w:tcPr>
                  <w:tcW w:w="930" w:type="dxa"/>
                  <w:vAlign w:val="center"/>
                </w:tcPr>
                <w:p w14:paraId="2D68BA31">
                  <w:pPr>
                    <w:adjustRightInd w:val="0"/>
                    <w:snapToGrid w:val="0"/>
                    <w:jc w:val="center"/>
                    <w:rPr>
                      <w:rFonts w:ascii="Times New Roman" w:hAnsi="Times New Roman" w:eastAsia="宋体" w:cs="Times New Roman"/>
                      <w:color w:val="auto"/>
                      <w:szCs w:val="21"/>
                      <w:highlight w:val="none"/>
                      <w14:ligatures w14:val="none"/>
                    </w:rPr>
                  </w:pPr>
                  <w:r>
                    <w:rPr>
                      <w:rFonts w:ascii="Times New Roman" w:hAnsi="Times New Roman" w:eastAsia="宋体" w:cs="Times New Roman"/>
                      <w:color w:val="auto"/>
                      <w:szCs w:val="21"/>
                      <w:highlight w:val="none"/>
                      <w14:ligatures w14:val="none"/>
                    </w:rPr>
                    <w:t>布袋除尘器故障</w:t>
                  </w:r>
                </w:p>
              </w:tc>
              <w:tc>
                <w:tcPr>
                  <w:tcW w:w="628" w:type="dxa"/>
                  <w:vAlign w:val="center"/>
                </w:tcPr>
                <w:p w14:paraId="25BBB16F">
                  <w:pPr>
                    <w:adjustRightInd w:val="0"/>
                    <w:snapToGrid w:val="0"/>
                    <w:jc w:val="center"/>
                    <w:rPr>
                      <w:rFonts w:ascii="Times New Roman" w:hAnsi="Times New Roman" w:eastAsia="宋体" w:cs="Times New Roman"/>
                      <w:color w:val="auto"/>
                      <w:szCs w:val="21"/>
                      <w:highlight w:val="none"/>
                      <w14:ligatures w14:val="none"/>
                    </w:rPr>
                  </w:pPr>
                  <w:r>
                    <w:rPr>
                      <w:rFonts w:ascii="Times New Roman" w:hAnsi="Times New Roman" w:eastAsia="宋体" w:cs="Times New Roman"/>
                      <w:color w:val="auto"/>
                      <w:szCs w:val="21"/>
                      <w:highlight w:val="none"/>
                      <w14:ligatures w14:val="none"/>
                    </w:rPr>
                    <w:t>60%</w:t>
                  </w:r>
                </w:p>
              </w:tc>
              <w:tc>
                <w:tcPr>
                  <w:tcW w:w="686" w:type="dxa"/>
                  <w:vMerge w:val="continue"/>
                  <w:vAlign w:val="center"/>
                </w:tcPr>
                <w:p w14:paraId="2C92BBAD">
                  <w:pPr>
                    <w:adjustRightInd w:val="0"/>
                    <w:snapToGrid w:val="0"/>
                    <w:jc w:val="center"/>
                    <w:rPr>
                      <w:rFonts w:ascii="Times New Roman" w:hAnsi="Times New Roman" w:eastAsia="宋体" w:cs="Times New Roman"/>
                      <w:color w:val="auto"/>
                      <w:szCs w:val="21"/>
                      <w:highlight w:val="none"/>
                      <w14:ligatures w14:val="none"/>
                    </w:rPr>
                  </w:pPr>
                </w:p>
              </w:tc>
              <w:tc>
                <w:tcPr>
                  <w:tcW w:w="752" w:type="dxa"/>
                  <w:vAlign w:val="center"/>
                </w:tcPr>
                <w:p w14:paraId="1436B936">
                  <w:pPr>
                    <w:adjustRightInd w:val="0"/>
                    <w:snapToGrid w:val="0"/>
                    <w:jc w:val="center"/>
                    <w:rPr>
                      <w:rFonts w:hint="default" w:ascii="Times New Roman" w:hAnsi="Times New Roman" w:eastAsia="宋体" w:cs="Times New Roman"/>
                      <w:color w:val="auto"/>
                      <w:szCs w:val="21"/>
                      <w:highlight w:val="none"/>
                      <w:lang w:val="en-US" w:eastAsia="zh-CN"/>
                      <w14:ligatures w14:val="none"/>
                    </w:rPr>
                  </w:pPr>
                  <w:r>
                    <w:rPr>
                      <w:rFonts w:hint="eastAsia" w:ascii="Times New Roman" w:hAnsi="Times New Roman" w:eastAsia="宋体" w:cs="Times New Roman"/>
                      <w:color w:val="auto"/>
                      <w:szCs w:val="21"/>
                      <w:highlight w:val="none"/>
                      <w:lang w:val="en-US" w:eastAsia="zh-CN"/>
                      <w14:ligatures w14:val="none"/>
                    </w:rPr>
                    <w:t>28.62</w:t>
                  </w:r>
                </w:p>
              </w:tc>
              <w:tc>
                <w:tcPr>
                  <w:tcW w:w="510" w:type="dxa"/>
                  <w:vMerge w:val="continue"/>
                  <w:vAlign w:val="center"/>
                </w:tcPr>
                <w:p w14:paraId="126C0C89">
                  <w:pPr>
                    <w:adjustRightInd w:val="0"/>
                    <w:snapToGrid w:val="0"/>
                    <w:jc w:val="center"/>
                    <w:rPr>
                      <w:rFonts w:ascii="Times New Roman" w:hAnsi="Times New Roman" w:eastAsia="宋体" w:cs="Times New Roman"/>
                      <w:color w:val="auto"/>
                      <w:szCs w:val="21"/>
                      <w14:ligatures w14:val="none"/>
                    </w:rPr>
                  </w:pPr>
                </w:p>
              </w:tc>
            </w:tr>
            <w:tr w14:paraId="753FB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9" w:type="dxa"/>
                  <w:vMerge w:val="continue"/>
                  <w:vAlign w:val="center"/>
                </w:tcPr>
                <w:p w14:paraId="14430192">
                  <w:pPr>
                    <w:adjustRightInd w:val="0"/>
                    <w:snapToGrid w:val="0"/>
                    <w:jc w:val="center"/>
                    <w:rPr>
                      <w:rFonts w:ascii="Times New Roman" w:hAnsi="Times New Roman" w:eastAsia="宋体" w:cs="Times New Roman"/>
                      <w:color w:val="auto"/>
                      <w:szCs w:val="21"/>
                      <w14:ligatures w14:val="none"/>
                    </w:rPr>
                  </w:pPr>
                </w:p>
              </w:tc>
              <w:tc>
                <w:tcPr>
                  <w:tcW w:w="829" w:type="dxa"/>
                  <w:vAlign w:val="center"/>
                </w:tcPr>
                <w:p w14:paraId="699FFDB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烘干塔</w:t>
                  </w:r>
                </w:p>
              </w:tc>
              <w:tc>
                <w:tcPr>
                  <w:tcW w:w="864" w:type="dxa"/>
                  <w:vAlign w:val="center"/>
                </w:tcPr>
                <w:p w14:paraId="39D5B18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粉尘</w:t>
                  </w:r>
                </w:p>
              </w:tc>
              <w:tc>
                <w:tcPr>
                  <w:tcW w:w="646" w:type="dxa"/>
                  <w:vMerge w:val="continue"/>
                  <w:vAlign w:val="center"/>
                </w:tcPr>
                <w:p w14:paraId="56090DB1">
                  <w:pPr>
                    <w:adjustRightInd w:val="0"/>
                    <w:snapToGrid w:val="0"/>
                    <w:jc w:val="center"/>
                    <w:rPr>
                      <w:rFonts w:ascii="Times New Roman" w:hAnsi="Times New Roman" w:eastAsia="宋体" w:cs="Times New Roman"/>
                      <w:color w:val="auto"/>
                      <w:szCs w:val="21"/>
                      <w14:ligatures w14:val="none"/>
                    </w:rPr>
                  </w:pPr>
                </w:p>
              </w:tc>
              <w:tc>
                <w:tcPr>
                  <w:tcW w:w="1064" w:type="dxa"/>
                  <w:vAlign w:val="center"/>
                </w:tcPr>
                <w:p w14:paraId="345F243B">
                  <w:pPr>
                    <w:adjustRightInd w:val="0"/>
                    <w:snapToGrid w:val="0"/>
                    <w:jc w:val="center"/>
                    <w:rPr>
                      <w:rFonts w:hint="eastAsia" w:ascii="Times New Roman" w:hAnsi="Times New Roman" w:eastAsia="宋体" w:cs="Times New Roman"/>
                      <w:color w:val="auto"/>
                      <w:szCs w:val="21"/>
                      <w:lang w:eastAsia="zh-CN"/>
                      <w14:ligatures w14:val="none"/>
                    </w:rPr>
                  </w:pPr>
                  <w:r>
                    <w:rPr>
                      <w:rFonts w:hint="eastAsia" w:ascii="Times New Roman" w:hAnsi="Times New Roman" w:eastAsia="宋体" w:cs="Times New Roman"/>
                      <w:color w:val="auto"/>
                      <w:szCs w:val="21"/>
                      <w:lang w:eastAsia="zh-CN"/>
                      <w14:ligatures w14:val="none"/>
                    </w:rPr>
                    <w:t>10</w:t>
                  </w:r>
                </w:p>
              </w:tc>
              <w:tc>
                <w:tcPr>
                  <w:tcW w:w="930" w:type="dxa"/>
                  <w:vAlign w:val="center"/>
                </w:tcPr>
                <w:p w14:paraId="40FDB89C">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彩钢罩破损</w:t>
                  </w:r>
                </w:p>
              </w:tc>
              <w:tc>
                <w:tcPr>
                  <w:tcW w:w="628" w:type="dxa"/>
                  <w:vAlign w:val="center"/>
                </w:tcPr>
                <w:p w14:paraId="60A015F5">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80%</w:t>
                  </w:r>
                </w:p>
              </w:tc>
              <w:tc>
                <w:tcPr>
                  <w:tcW w:w="686" w:type="dxa"/>
                  <w:vMerge w:val="continue"/>
                  <w:vAlign w:val="center"/>
                </w:tcPr>
                <w:p w14:paraId="7877374F">
                  <w:pPr>
                    <w:adjustRightInd w:val="0"/>
                    <w:snapToGrid w:val="0"/>
                    <w:jc w:val="center"/>
                    <w:rPr>
                      <w:rFonts w:ascii="Times New Roman" w:hAnsi="Times New Roman" w:eastAsia="宋体" w:cs="Times New Roman"/>
                      <w:color w:val="auto"/>
                      <w:szCs w:val="21"/>
                      <w14:ligatures w14:val="none"/>
                    </w:rPr>
                  </w:pPr>
                </w:p>
              </w:tc>
              <w:tc>
                <w:tcPr>
                  <w:tcW w:w="752" w:type="dxa"/>
                  <w:vAlign w:val="center"/>
                </w:tcPr>
                <w:p w14:paraId="1091D3B4">
                  <w:pPr>
                    <w:adjustRightInd w:val="0"/>
                    <w:snapToGrid w:val="0"/>
                    <w:jc w:val="center"/>
                    <w:rPr>
                      <w:rFonts w:hint="eastAsia"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2</w:t>
                  </w:r>
                </w:p>
              </w:tc>
              <w:tc>
                <w:tcPr>
                  <w:tcW w:w="510" w:type="dxa"/>
                  <w:vMerge w:val="continue"/>
                  <w:vAlign w:val="center"/>
                </w:tcPr>
                <w:p w14:paraId="45735990">
                  <w:pPr>
                    <w:adjustRightInd w:val="0"/>
                    <w:snapToGrid w:val="0"/>
                    <w:jc w:val="center"/>
                    <w:rPr>
                      <w:rFonts w:ascii="Times New Roman" w:hAnsi="Times New Roman" w:eastAsia="宋体" w:cs="Times New Roman"/>
                      <w:color w:val="auto"/>
                      <w:szCs w:val="21"/>
                      <w14:ligatures w14:val="none"/>
                    </w:rPr>
                  </w:pPr>
                </w:p>
              </w:tc>
            </w:tr>
          </w:tbl>
          <w:p w14:paraId="27D5BBDF">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依据《排污单位自行监测技术指南 总则》（HJ819-2017）、《排污许可证申请与核发技术规范 工业炉窑》（HJ1121-2020）要求，确定本项目污染源监测计划，本项目污染源监测计划见下表。</w:t>
            </w:r>
          </w:p>
          <w:p w14:paraId="4D951E6C">
            <w:pPr>
              <w:adjustRightInd w:val="0"/>
              <w:snapToGrid w:val="0"/>
              <w:ind w:firstLine="480"/>
              <w:jc w:val="center"/>
              <w:rPr>
                <w:rFonts w:ascii="Times New Roman" w:hAnsi="Times New Roman" w:eastAsia="黑体" w:cs="Times New Roman"/>
                <w:color w:val="auto"/>
                <w:kern w:val="0"/>
                <w:sz w:val="24"/>
                <w:szCs w:val="24"/>
                <w14:ligatures w14:val="none"/>
              </w:rPr>
            </w:pPr>
            <w:r>
              <w:rPr>
                <w:rFonts w:ascii="Times New Roman" w:hAnsi="Times New Roman" w:eastAsia="黑体" w:cs="Times New Roman"/>
                <w:color w:val="auto"/>
                <w:kern w:val="0"/>
                <w:sz w:val="24"/>
                <w:szCs w:val="24"/>
                <w14:ligatures w14:val="none"/>
              </w:rPr>
              <w:t>表4-4 大气污染源监测计划一览表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61"/>
              <w:gridCol w:w="992"/>
              <w:gridCol w:w="1134"/>
              <w:gridCol w:w="1276"/>
              <w:gridCol w:w="3365"/>
            </w:tblGrid>
            <w:tr w14:paraId="656B1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75" w:type="dxa"/>
                  <w:vAlign w:val="center"/>
                </w:tcPr>
                <w:p w14:paraId="652B4537">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类别</w:t>
                  </w:r>
                </w:p>
              </w:tc>
              <w:tc>
                <w:tcPr>
                  <w:tcW w:w="1009" w:type="dxa"/>
                  <w:vAlign w:val="center"/>
                </w:tcPr>
                <w:p w14:paraId="480B496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监测因子</w:t>
                  </w:r>
                </w:p>
              </w:tc>
              <w:tc>
                <w:tcPr>
                  <w:tcW w:w="1154" w:type="dxa"/>
                  <w:vAlign w:val="center"/>
                </w:tcPr>
                <w:p w14:paraId="740C39B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监测点位</w:t>
                  </w:r>
                </w:p>
              </w:tc>
              <w:tc>
                <w:tcPr>
                  <w:tcW w:w="1298" w:type="dxa"/>
                  <w:vAlign w:val="center"/>
                </w:tcPr>
                <w:p w14:paraId="140E923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监测频率</w:t>
                  </w:r>
                </w:p>
              </w:tc>
              <w:tc>
                <w:tcPr>
                  <w:tcW w:w="3424" w:type="dxa"/>
                </w:tcPr>
                <w:p w14:paraId="0E0B5FE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执行排放标准</w:t>
                  </w:r>
                </w:p>
              </w:tc>
            </w:tr>
            <w:tr w14:paraId="662D0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75" w:type="dxa"/>
                  <w:vMerge w:val="restart"/>
                  <w:vAlign w:val="center"/>
                </w:tcPr>
                <w:p w14:paraId="582AA7B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有组织废气</w:t>
                  </w:r>
                </w:p>
              </w:tc>
              <w:tc>
                <w:tcPr>
                  <w:tcW w:w="1009" w:type="dxa"/>
                  <w:vAlign w:val="center"/>
                </w:tcPr>
                <w:p w14:paraId="777127F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烟尘</w:t>
                  </w:r>
                </w:p>
              </w:tc>
              <w:tc>
                <w:tcPr>
                  <w:tcW w:w="1154" w:type="dxa"/>
                  <w:vMerge w:val="restart"/>
                  <w:vAlign w:val="center"/>
                </w:tcPr>
                <w:p w14:paraId="4B162A2F">
                  <w:pPr>
                    <w:adjustRightInd w:val="0"/>
                    <w:snapToGrid w:val="0"/>
                    <w:jc w:val="center"/>
                    <w:rPr>
                      <w:rFonts w:hint="default" w:ascii="Times New Roman" w:hAnsi="Times New Roman" w:eastAsia="宋体" w:cs="Times New Roman"/>
                      <w:color w:val="auto"/>
                      <w:szCs w:val="21"/>
                      <w:lang w:val="en-US" w:eastAsia="zh-CN"/>
                      <w14:ligatures w14:val="none"/>
                    </w:rPr>
                  </w:pPr>
                  <w:r>
                    <w:rPr>
                      <w:rFonts w:hint="eastAsia" w:ascii="Times New Roman" w:hAnsi="Times New Roman" w:eastAsia="宋体" w:cs="Times New Roman"/>
                      <w:color w:val="auto"/>
                      <w:szCs w:val="21"/>
                      <w:lang w:val="en-US" w:eastAsia="zh-CN"/>
                      <w14:ligatures w14:val="none"/>
                    </w:rPr>
                    <w:t>2根</w:t>
                  </w:r>
                  <w:r>
                    <w:rPr>
                      <w:rFonts w:hint="eastAsia" w:ascii="Times New Roman" w:hAnsi="Times New Roman" w:eastAsia="宋体" w:cs="Times New Roman"/>
                      <w:color w:val="auto"/>
                      <w:szCs w:val="21"/>
                      <w:lang w:eastAsia="zh-CN"/>
                      <w14:ligatures w14:val="none"/>
                    </w:rPr>
                    <w:t>25m</w:t>
                  </w:r>
                  <w:r>
                    <w:rPr>
                      <w:rFonts w:ascii="Times New Roman" w:hAnsi="Times New Roman" w:eastAsia="宋体" w:cs="Times New Roman"/>
                      <w:color w:val="auto"/>
                      <w:szCs w:val="21"/>
                      <w14:ligatures w14:val="none"/>
                    </w:rPr>
                    <w:t>高烟囱</w:t>
                  </w:r>
                  <w:r>
                    <w:rPr>
                      <w:rFonts w:hint="eastAsia" w:ascii="Times New Roman" w:hAnsi="Times New Roman" w:eastAsia="宋体" w:cs="Times New Roman"/>
                      <w:color w:val="auto"/>
                      <w:szCs w:val="21"/>
                      <w:lang w:eastAsia="zh-CN"/>
                      <w14:ligatures w14:val="none"/>
                    </w:rPr>
                    <w:t>DA003、</w:t>
                  </w:r>
                  <w:r>
                    <w:rPr>
                      <w:rFonts w:hint="eastAsia" w:ascii="Times New Roman" w:hAnsi="Times New Roman" w:eastAsia="宋体" w:cs="Times New Roman"/>
                      <w:color w:val="auto"/>
                      <w:szCs w:val="21"/>
                      <w:lang w:val="en-US" w:eastAsia="zh-CN"/>
                      <w14:ligatures w14:val="none"/>
                    </w:rPr>
                    <w:t>DA004</w:t>
                  </w:r>
                </w:p>
              </w:tc>
              <w:tc>
                <w:tcPr>
                  <w:tcW w:w="1298" w:type="dxa"/>
                  <w:vMerge w:val="restart"/>
                  <w:tcBorders>
                    <w:top w:val="single" w:color="auto" w:sz="4" w:space="0"/>
                  </w:tcBorders>
                  <w:vAlign w:val="center"/>
                </w:tcPr>
                <w:p w14:paraId="2C5D1AA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1次/年</w:t>
                  </w:r>
                </w:p>
              </w:tc>
              <w:tc>
                <w:tcPr>
                  <w:tcW w:w="3424" w:type="dxa"/>
                  <w:vMerge w:val="restart"/>
                  <w:tcBorders>
                    <w:top w:val="single" w:color="auto" w:sz="4" w:space="0"/>
                  </w:tcBorders>
                  <w:vAlign w:val="center"/>
                </w:tcPr>
                <w:p w14:paraId="0AD345E5">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《工业炉窑大气污染物排放标准》（GB9078-1996）表2和表4中标准要求</w:t>
                  </w:r>
                </w:p>
              </w:tc>
            </w:tr>
            <w:tr w14:paraId="2F4C76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75" w:type="dxa"/>
                  <w:vMerge w:val="continue"/>
                  <w:vAlign w:val="center"/>
                </w:tcPr>
                <w:p w14:paraId="68606CEA">
                  <w:pPr>
                    <w:adjustRightInd w:val="0"/>
                    <w:snapToGrid w:val="0"/>
                    <w:jc w:val="center"/>
                    <w:rPr>
                      <w:rFonts w:ascii="Times New Roman" w:hAnsi="Times New Roman" w:eastAsia="宋体" w:cs="Times New Roman"/>
                      <w:color w:val="auto"/>
                      <w:szCs w:val="21"/>
                      <w14:ligatures w14:val="none"/>
                    </w:rPr>
                  </w:pPr>
                </w:p>
              </w:tc>
              <w:tc>
                <w:tcPr>
                  <w:tcW w:w="1009" w:type="dxa"/>
                  <w:vAlign w:val="center"/>
                </w:tcPr>
                <w:p w14:paraId="563F4138">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SO</w:t>
                  </w:r>
                  <w:r>
                    <w:rPr>
                      <w:rFonts w:ascii="Times New Roman" w:hAnsi="Times New Roman" w:eastAsia="宋体" w:cs="Times New Roman"/>
                      <w:color w:val="auto"/>
                      <w:szCs w:val="21"/>
                      <w:vertAlign w:val="subscript"/>
                      <w14:ligatures w14:val="none"/>
                    </w:rPr>
                    <w:t>2</w:t>
                  </w:r>
                </w:p>
              </w:tc>
              <w:tc>
                <w:tcPr>
                  <w:tcW w:w="1154" w:type="dxa"/>
                  <w:vMerge w:val="continue"/>
                  <w:vAlign w:val="center"/>
                </w:tcPr>
                <w:p w14:paraId="53B5F6FB">
                  <w:pPr>
                    <w:adjustRightInd w:val="0"/>
                    <w:snapToGrid w:val="0"/>
                    <w:jc w:val="center"/>
                    <w:rPr>
                      <w:rFonts w:ascii="Times New Roman" w:hAnsi="Times New Roman" w:eastAsia="宋体" w:cs="Times New Roman"/>
                      <w:color w:val="auto"/>
                      <w:szCs w:val="21"/>
                      <w14:ligatures w14:val="none"/>
                    </w:rPr>
                  </w:pPr>
                </w:p>
              </w:tc>
              <w:tc>
                <w:tcPr>
                  <w:tcW w:w="1298" w:type="dxa"/>
                  <w:vMerge w:val="continue"/>
                  <w:vAlign w:val="center"/>
                </w:tcPr>
                <w:p w14:paraId="06D0DBC5">
                  <w:pPr>
                    <w:adjustRightInd w:val="0"/>
                    <w:snapToGrid w:val="0"/>
                    <w:jc w:val="center"/>
                    <w:rPr>
                      <w:rFonts w:ascii="Times New Roman" w:hAnsi="Times New Roman" w:eastAsia="宋体" w:cs="Times New Roman"/>
                      <w:color w:val="auto"/>
                      <w:szCs w:val="21"/>
                      <w14:ligatures w14:val="none"/>
                    </w:rPr>
                  </w:pPr>
                </w:p>
              </w:tc>
              <w:tc>
                <w:tcPr>
                  <w:tcW w:w="3424" w:type="dxa"/>
                  <w:vMerge w:val="continue"/>
                </w:tcPr>
                <w:p w14:paraId="158BCD37">
                  <w:pPr>
                    <w:adjustRightInd w:val="0"/>
                    <w:snapToGrid w:val="0"/>
                    <w:jc w:val="center"/>
                    <w:rPr>
                      <w:rFonts w:ascii="Times New Roman" w:hAnsi="Times New Roman" w:eastAsia="宋体" w:cs="Times New Roman"/>
                      <w:color w:val="auto"/>
                      <w:szCs w:val="21"/>
                      <w14:ligatures w14:val="none"/>
                    </w:rPr>
                  </w:pPr>
                </w:p>
              </w:tc>
            </w:tr>
            <w:tr w14:paraId="44DC9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775" w:type="dxa"/>
                  <w:vMerge w:val="continue"/>
                  <w:vAlign w:val="center"/>
                </w:tcPr>
                <w:p w14:paraId="237446F8">
                  <w:pPr>
                    <w:adjustRightInd w:val="0"/>
                    <w:snapToGrid w:val="0"/>
                    <w:jc w:val="center"/>
                    <w:rPr>
                      <w:rFonts w:ascii="Times New Roman" w:hAnsi="Times New Roman" w:eastAsia="宋体" w:cs="Times New Roman"/>
                      <w:color w:val="auto"/>
                      <w:szCs w:val="21"/>
                      <w14:ligatures w14:val="none"/>
                    </w:rPr>
                  </w:pPr>
                </w:p>
              </w:tc>
              <w:tc>
                <w:tcPr>
                  <w:tcW w:w="1009" w:type="dxa"/>
                  <w:vAlign w:val="center"/>
                </w:tcPr>
                <w:p w14:paraId="3ED359CE">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烟气黑度</w:t>
                  </w:r>
                </w:p>
              </w:tc>
              <w:tc>
                <w:tcPr>
                  <w:tcW w:w="1154" w:type="dxa"/>
                  <w:vMerge w:val="continue"/>
                  <w:vAlign w:val="center"/>
                </w:tcPr>
                <w:p w14:paraId="4D291923">
                  <w:pPr>
                    <w:adjustRightInd w:val="0"/>
                    <w:snapToGrid w:val="0"/>
                    <w:jc w:val="center"/>
                    <w:rPr>
                      <w:rFonts w:ascii="Times New Roman" w:hAnsi="Times New Roman" w:eastAsia="宋体" w:cs="Times New Roman"/>
                      <w:color w:val="auto"/>
                      <w:szCs w:val="21"/>
                      <w14:ligatures w14:val="none"/>
                    </w:rPr>
                  </w:pPr>
                </w:p>
              </w:tc>
              <w:tc>
                <w:tcPr>
                  <w:tcW w:w="1298" w:type="dxa"/>
                  <w:vMerge w:val="continue"/>
                  <w:vAlign w:val="center"/>
                </w:tcPr>
                <w:p w14:paraId="3CB643BC">
                  <w:pPr>
                    <w:adjustRightInd w:val="0"/>
                    <w:snapToGrid w:val="0"/>
                    <w:jc w:val="center"/>
                    <w:rPr>
                      <w:rFonts w:ascii="Times New Roman" w:hAnsi="Times New Roman" w:eastAsia="宋体" w:cs="Times New Roman"/>
                      <w:color w:val="auto"/>
                      <w:szCs w:val="21"/>
                      <w14:ligatures w14:val="none"/>
                    </w:rPr>
                  </w:pPr>
                </w:p>
              </w:tc>
              <w:tc>
                <w:tcPr>
                  <w:tcW w:w="3424" w:type="dxa"/>
                  <w:vMerge w:val="continue"/>
                </w:tcPr>
                <w:p w14:paraId="37514BFA">
                  <w:pPr>
                    <w:adjustRightInd w:val="0"/>
                    <w:snapToGrid w:val="0"/>
                    <w:jc w:val="center"/>
                    <w:rPr>
                      <w:rFonts w:ascii="Times New Roman" w:hAnsi="Times New Roman" w:eastAsia="宋体" w:cs="Times New Roman"/>
                      <w:color w:val="auto"/>
                      <w:szCs w:val="21"/>
                      <w14:ligatures w14:val="none"/>
                    </w:rPr>
                  </w:pPr>
                </w:p>
              </w:tc>
            </w:tr>
            <w:tr w14:paraId="6361C2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775" w:type="dxa"/>
                  <w:vMerge w:val="continue"/>
                  <w:vAlign w:val="center"/>
                </w:tcPr>
                <w:p w14:paraId="5D99CB64">
                  <w:pPr>
                    <w:adjustRightInd w:val="0"/>
                    <w:snapToGrid w:val="0"/>
                    <w:jc w:val="center"/>
                    <w:rPr>
                      <w:rFonts w:ascii="Times New Roman" w:hAnsi="Times New Roman" w:eastAsia="宋体" w:cs="Times New Roman"/>
                      <w:color w:val="auto"/>
                      <w:szCs w:val="21"/>
                      <w14:ligatures w14:val="none"/>
                    </w:rPr>
                  </w:pPr>
                </w:p>
              </w:tc>
              <w:tc>
                <w:tcPr>
                  <w:tcW w:w="1009" w:type="dxa"/>
                  <w:vAlign w:val="center"/>
                </w:tcPr>
                <w:p w14:paraId="701CA6D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NO</w:t>
                  </w:r>
                  <w:r>
                    <w:rPr>
                      <w:rFonts w:ascii="Times New Roman" w:hAnsi="Times New Roman" w:eastAsia="宋体" w:cs="Times New Roman"/>
                      <w:color w:val="auto"/>
                      <w:szCs w:val="21"/>
                      <w:vertAlign w:val="subscript"/>
                      <w14:ligatures w14:val="none"/>
                    </w:rPr>
                    <w:t>X</w:t>
                  </w:r>
                </w:p>
              </w:tc>
              <w:tc>
                <w:tcPr>
                  <w:tcW w:w="1154" w:type="dxa"/>
                  <w:vMerge w:val="continue"/>
                  <w:vAlign w:val="center"/>
                </w:tcPr>
                <w:p w14:paraId="1639C5C6">
                  <w:pPr>
                    <w:adjustRightInd w:val="0"/>
                    <w:snapToGrid w:val="0"/>
                    <w:jc w:val="center"/>
                    <w:rPr>
                      <w:rFonts w:ascii="Times New Roman" w:hAnsi="Times New Roman" w:eastAsia="宋体" w:cs="Times New Roman"/>
                      <w:color w:val="auto"/>
                      <w:szCs w:val="21"/>
                      <w14:ligatures w14:val="none"/>
                    </w:rPr>
                  </w:pPr>
                </w:p>
              </w:tc>
              <w:tc>
                <w:tcPr>
                  <w:tcW w:w="1298" w:type="dxa"/>
                  <w:vAlign w:val="center"/>
                </w:tcPr>
                <w:p w14:paraId="416508F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1次/月</w:t>
                  </w:r>
                </w:p>
              </w:tc>
              <w:tc>
                <w:tcPr>
                  <w:tcW w:w="3424" w:type="dxa"/>
                  <w:vMerge w:val="continue"/>
                </w:tcPr>
                <w:p w14:paraId="5C166D08">
                  <w:pPr>
                    <w:adjustRightInd w:val="0"/>
                    <w:snapToGrid w:val="0"/>
                    <w:jc w:val="center"/>
                    <w:rPr>
                      <w:rFonts w:ascii="Times New Roman" w:hAnsi="Times New Roman" w:eastAsia="宋体" w:cs="Times New Roman"/>
                      <w:color w:val="auto"/>
                      <w:szCs w:val="21"/>
                      <w14:ligatures w14:val="none"/>
                    </w:rPr>
                  </w:pPr>
                </w:p>
              </w:tc>
            </w:tr>
            <w:tr w14:paraId="1C8C2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75" w:type="dxa"/>
                  <w:vAlign w:val="center"/>
                </w:tcPr>
                <w:p w14:paraId="3875F024">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无组织废气</w:t>
                  </w:r>
                </w:p>
              </w:tc>
              <w:tc>
                <w:tcPr>
                  <w:tcW w:w="1009" w:type="dxa"/>
                  <w:vAlign w:val="center"/>
                </w:tcPr>
                <w:p w14:paraId="1F8A5CA3">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颗粒物</w:t>
                  </w:r>
                </w:p>
              </w:tc>
              <w:tc>
                <w:tcPr>
                  <w:tcW w:w="1154" w:type="dxa"/>
                  <w:vAlign w:val="center"/>
                </w:tcPr>
                <w:p w14:paraId="1A109E9A">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厂界</w:t>
                  </w:r>
                </w:p>
              </w:tc>
              <w:tc>
                <w:tcPr>
                  <w:tcW w:w="1298" w:type="dxa"/>
                  <w:vAlign w:val="center"/>
                </w:tcPr>
                <w:p w14:paraId="0AA13511">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1次/年</w:t>
                  </w:r>
                </w:p>
              </w:tc>
              <w:tc>
                <w:tcPr>
                  <w:tcW w:w="3424" w:type="dxa"/>
                </w:tcPr>
                <w:p w14:paraId="4D8B7FEF">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《大气污染物综合排放标准》(GB16297-1996)表2新污染源大气污染物排放限值要求</w:t>
                  </w:r>
                </w:p>
                <w:p w14:paraId="657D8CB7">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《工业炉窑大气污染物排放标准》（GB9078-1996）中表3无组织排放烟（粉）尘最高允许浓度限值要求</w:t>
                  </w:r>
                </w:p>
              </w:tc>
            </w:tr>
          </w:tbl>
          <w:p w14:paraId="41CF7A66">
            <w:pPr>
              <w:adjustRightInd w:val="0"/>
              <w:snapToGrid w:val="0"/>
              <w:ind w:firstLine="480"/>
              <w:jc w:val="center"/>
              <w:rPr>
                <w:rFonts w:ascii="Times New Roman" w:hAnsi="Times New Roman" w:eastAsia="黑体" w:cs="Times New Roman"/>
                <w:color w:val="auto"/>
                <w:kern w:val="0"/>
                <w:sz w:val="24"/>
                <w:szCs w:val="24"/>
                <w14:ligatures w14:val="none"/>
              </w:rPr>
            </w:pPr>
          </w:p>
          <w:bookmarkEnd w:id="53"/>
          <w:bookmarkEnd w:id="54"/>
          <w:p w14:paraId="1913B764">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二、运营期水环境影响分析和保护措施</w:t>
            </w:r>
          </w:p>
          <w:p w14:paraId="4357EA7A">
            <w:pPr>
              <w:spacing w:line="360" w:lineRule="auto"/>
              <w:ind w:firstLine="480" w:firstLineChars="200"/>
              <w:rPr>
                <w:rFonts w:hint="default" w:ascii="Times New Roman" w:hAnsi="Times New Roman" w:eastAsia="宋体" w:cs="Times New Roman"/>
                <w:color w:val="auto"/>
                <w:sz w:val="24"/>
                <w:szCs w:val="24"/>
                <w:lang w:val="en-US" w:eastAsia="zh-CN"/>
                <w14:ligatures w14:val="none"/>
              </w:rPr>
            </w:pPr>
            <w:r>
              <w:rPr>
                <w:rFonts w:ascii="Times New Roman" w:hAnsi="Times New Roman" w:eastAsia="宋体" w:cs="Times New Roman"/>
                <w:color w:val="auto"/>
                <w:sz w:val="24"/>
                <w:szCs w:val="24"/>
                <w14:ligatures w14:val="none"/>
              </w:rPr>
              <w:t>本项目</w:t>
            </w:r>
            <w:r>
              <w:rPr>
                <w:rFonts w:hint="eastAsia" w:ascii="Times New Roman" w:hAnsi="Times New Roman" w:eastAsia="宋体" w:cs="Times New Roman"/>
                <w:color w:val="auto"/>
                <w:sz w:val="24"/>
                <w:szCs w:val="24"/>
                <w:lang w:val="en-US" w:eastAsia="zh-CN"/>
                <w14:ligatures w14:val="none"/>
              </w:rPr>
              <w:t>不新增劳动定员，不新增</w:t>
            </w:r>
            <w:r>
              <w:rPr>
                <w:rFonts w:ascii="Times New Roman" w:hAnsi="Times New Roman" w:eastAsia="宋体" w:cs="Times New Roman"/>
                <w:color w:val="auto"/>
                <w:sz w:val="24"/>
                <w:szCs w:val="24"/>
                <w14:ligatures w14:val="none"/>
              </w:rPr>
              <w:t>废水</w:t>
            </w:r>
            <w:r>
              <w:rPr>
                <w:rFonts w:hint="eastAsia" w:ascii="Times New Roman" w:hAnsi="Times New Roman" w:eastAsia="宋体" w:cs="Times New Roman"/>
                <w:color w:val="auto"/>
                <w:sz w:val="24"/>
                <w:szCs w:val="24"/>
                <w:lang w:eastAsia="zh-CN"/>
                <w14:ligatures w14:val="none"/>
              </w:rPr>
              <w:t>，</w:t>
            </w:r>
            <w:r>
              <w:rPr>
                <w:rFonts w:hint="eastAsia" w:ascii="Times New Roman" w:hAnsi="Times New Roman" w:eastAsia="宋体" w:cs="Times New Roman"/>
                <w:color w:val="auto"/>
                <w:sz w:val="24"/>
                <w:szCs w:val="24"/>
                <w:lang w:val="en-US" w:eastAsia="zh-CN"/>
                <w14:ligatures w14:val="none"/>
              </w:rPr>
              <w:t>原有生活污水由罐车拉运至延寿镇污水处理厂处理。</w:t>
            </w:r>
          </w:p>
          <w:p w14:paraId="1A8896D4">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三、运营期声环境保护措施</w:t>
            </w:r>
          </w:p>
          <w:p w14:paraId="050F0CE6">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1、噪声源强</w:t>
            </w:r>
          </w:p>
          <w:p w14:paraId="2D6E8AC7">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本项目建成后，主要来自风机、输送机、筛选机等设备产生的噪声。设备噪声在70～80dB（A）左右。噪声源强见下表。</w:t>
            </w:r>
          </w:p>
          <w:p w14:paraId="6A75339D">
            <w:pPr>
              <w:pStyle w:val="93"/>
              <w:rPr>
                <w:rFonts w:ascii="Times New Roman" w:hAnsi="Times New Roman" w:cs="Times New Roman"/>
                <w:color w:val="auto"/>
                <w:kern w:val="0"/>
                <w:szCs w:val="24"/>
                <w14:ligatures w14:val="none"/>
              </w:rPr>
            </w:pPr>
            <w:r>
              <w:rPr>
                <w:rFonts w:ascii="Times New Roman" w:hAnsi="Times New Roman" w:cs="Times New Roman"/>
                <w:color w:val="auto"/>
                <w:kern w:val="0"/>
                <w:szCs w:val="24"/>
                <w14:ligatures w14:val="none"/>
              </w:rPr>
              <w:t>表4-5 室内噪声源强一览表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9"/>
              <w:gridCol w:w="535"/>
              <w:gridCol w:w="783"/>
              <w:gridCol w:w="1018"/>
              <w:gridCol w:w="360"/>
              <w:gridCol w:w="360"/>
              <w:gridCol w:w="415"/>
              <w:gridCol w:w="394"/>
              <w:gridCol w:w="783"/>
              <w:gridCol w:w="467"/>
              <w:gridCol w:w="783"/>
              <w:gridCol w:w="783"/>
              <w:gridCol w:w="468"/>
            </w:tblGrid>
            <w:tr w14:paraId="116C3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416" w:type="dxa"/>
                  <w:vMerge w:val="restart"/>
                  <w:vAlign w:val="center"/>
                </w:tcPr>
                <w:p w14:paraId="2D49F6DC">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序号</w:t>
                  </w:r>
                </w:p>
              </w:tc>
              <w:tc>
                <w:tcPr>
                  <w:tcW w:w="355" w:type="pct"/>
                  <w:vMerge w:val="restart"/>
                  <w:vAlign w:val="center"/>
                </w:tcPr>
                <w:p w14:paraId="0990342F">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声源名称</w:t>
                  </w:r>
                </w:p>
              </w:tc>
              <w:tc>
                <w:tcPr>
                  <w:tcW w:w="520" w:type="pct"/>
                  <w:vAlign w:val="center"/>
                </w:tcPr>
                <w:p w14:paraId="7C2EB5E1">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声源源强</w:t>
                  </w:r>
                </w:p>
              </w:tc>
              <w:tc>
                <w:tcPr>
                  <w:tcW w:w="676" w:type="pct"/>
                  <w:vMerge w:val="restart"/>
                  <w:vAlign w:val="center"/>
                </w:tcPr>
                <w:p w14:paraId="27046B8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声源控制措施</w:t>
                  </w:r>
                </w:p>
              </w:tc>
              <w:tc>
                <w:tcPr>
                  <w:tcW w:w="1061" w:type="dxa"/>
                  <w:gridSpan w:val="3"/>
                  <w:vAlign w:val="center"/>
                </w:tcPr>
                <w:p w14:paraId="6F9DFE5F">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空间相对位置</w:t>
                  </w:r>
                </w:p>
              </w:tc>
              <w:tc>
                <w:tcPr>
                  <w:tcW w:w="433" w:type="dxa"/>
                  <w:vMerge w:val="restart"/>
                  <w:vAlign w:val="center"/>
                </w:tcPr>
                <w:p w14:paraId="1B3464AC">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距室内边界距离/m</w:t>
                  </w:r>
                </w:p>
              </w:tc>
              <w:tc>
                <w:tcPr>
                  <w:tcW w:w="520" w:type="pct"/>
                  <w:vMerge w:val="restart"/>
                  <w:vAlign w:val="center"/>
                </w:tcPr>
                <w:p w14:paraId="4406CC29">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室内边界声级/dB(A)</w:t>
                  </w:r>
                </w:p>
              </w:tc>
              <w:tc>
                <w:tcPr>
                  <w:tcW w:w="310" w:type="pct"/>
                  <w:vMerge w:val="restart"/>
                  <w:vAlign w:val="center"/>
                </w:tcPr>
                <w:p w14:paraId="53D32B24">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运行时段</w:t>
                  </w:r>
                </w:p>
              </w:tc>
              <w:tc>
                <w:tcPr>
                  <w:tcW w:w="520" w:type="pct"/>
                  <w:vMerge w:val="restart"/>
                  <w:vAlign w:val="center"/>
                </w:tcPr>
                <w:p w14:paraId="672AF3A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建筑物插入损失/dB(A)</w:t>
                  </w:r>
                </w:p>
              </w:tc>
              <w:tc>
                <w:tcPr>
                  <w:tcW w:w="1251" w:type="dxa"/>
                  <w:gridSpan w:val="2"/>
                  <w:vAlign w:val="center"/>
                </w:tcPr>
                <w:p w14:paraId="75D1EC89">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建筑物外噪声</w:t>
                  </w:r>
                </w:p>
              </w:tc>
            </w:tr>
            <w:tr w14:paraId="4C4A9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416" w:type="dxa"/>
                  <w:vMerge w:val="continue"/>
                  <w:vAlign w:val="center"/>
                </w:tcPr>
                <w:p w14:paraId="00870412">
                  <w:pPr>
                    <w:jc w:val="center"/>
                    <w:rPr>
                      <w:rFonts w:ascii="Times New Roman" w:hAnsi="Times New Roman" w:eastAsia="宋体" w:cs="Times New Roman"/>
                      <w:color w:val="auto"/>
                      <w:sz w:val="20"/>
                      <w14:ligatures w14:val="none"/>
                    </w:rPr>
                  </w:pPr>
                </w:p>
              </w:tc>
              <w:tc>
                <w:tcPr>
                  <w:tcW w:w="355" w:type="pct"/>
                  <w:vMerge w:val="continue"/>
                  <w:vAlign w:val="center"/>
                </w:tcPr>
                <w:p w14:paraId="56B3E16F">
                  <w:pPr>
                    <w:jc w:val="center"/>
                    <w:rPr>
                      <w:rFonts w:ascii="Times New Roman" w:hAnsi="Times New Roman" w:eastAsia="宋体" w:cs="Times New Roman"/>
                      <w:color w:val="auto"/>
                      <w:sz w:val="20"/>
                      <w14:ligatures w14:val="none"/>
                    </w:rPr>
                  </w:pPr>
                </w:p>
              </w:tc>
              <w:tc>
                <w:tcPr>
                  <w:tcW w:w="520" w:type="pct"/>
                  <w:vAlign w:val="center"/>
                </w:tcPr>
                <w:p w14:paraId="4DDC3053">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声功率级/dB(A)</w:t>
                  </w:r>
                </w:p>
              </w:tc>
              <w:tc>
                <w:tcPr>
                  <w:tcW w:w="676" w:type="pct"/>
                  <w:vMerge w:val="continue"/>
                  <w:vAlign w:val="center"/>
                </w:tcPr>
                <w:p w14:paraId="1336ACA8">
                  <w:pPr>
                    <w:jc w:val="center"/>
                    <w:rPr>
                      <w:rFonts w:ascii="Times New Roman" w:hAnsi="Times New Roman" w:eastAsia="宋体" w:cs="Times New Roman"/>
                      <w:color w:val="auto"/>
                      <w:sz w:val="20"/>
                      <w14:ligatures w14:val="none"/>
                    </w:rPr>
                  </w:pPr>
                </w:p>
              </w:tc>
              <w:tc>
                <w:tcPr>
                  <w:tcW w:w="239" w:type="pct"/>
                  <w:vAlign w:val="center"/>
                </w:tcPr>
                <w:p w14:paraId="338A6DF7">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X</w:t>
                  </w:r>
                </w:p>
              </w:tc>
              <w:tc>
                <w:tcPr>
                  <w:tcW w:w="239" w:type="pct"/>
                  <w:vAlign w:val="center"/>
                </w:tcPr>
                <w:p w14:paraId="60A97AC4">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Y</w:t>
                  </w:r>
                </w:p>
              </w:tc>
              <w:tc>
                <w:tcPr>
                  <w:tcW w:w="339" w:type="dxa"/>
                  <w:vAlign w:val="center"/>
                </w:tcPr>
                <w:p w14:paraId="60D7897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Z</w:t>
                  </w:r>
                </w:p>
              </w:tc>
              <w:tc>
                <w:tcPr>
                  <w:tcW w:w="433" w:type="dxa"/>
                  <w:vMerge w:val="continue"/>
                  <w:vAlign w:val="center"/>
                </w:tcPr>
                <w:p w14:paraId="47C19962">
                  <w:pPr>
                    <w:jc w:val="center"/>
                    <w:rPr>
                      <w:rFonts w:ascii="Times New Roman" w:hAnsi="Times New Roman" w:eastAsia="宋体" w:cs="Times New Roman"/>
                      <w:color w:val="auto"/>
                      <w:sz w:val="20"/>
                      <w14:ligatures w14:val="none"/>
                    </w:rPr>
                  </w:pPr>
                </w:p>
              </w:tc>
              <w:tc>
                <w:tcPr>
                  <w:tcW w:w="520" w:type="pct"/>
                  <w:vMerge w:val="continue"/>
                  <w:vAlign w:val="center"/>
                </w:tcPr>
                <w:p w14:paraId="692627CE">
                  <w:pPr>
                    <w:jc w:val="center"/>
                    <w:rPr>
                      <w:rFonts w:ascii="Times New Roman" w:hAnsi="Times New Roman" w:eastAsia="宋体" w:cs="Times New Roman"/>
                      <w:color w:val="auto"/>
                      <w:sz w:val="20"/>
                      <w14:ligatures w14:val="none"/>
                    </w:rPr>
                  </w:pPr>
                </w:p>
              </w:tc>
              <w:tc>
                <w:tcPr>
                  <w:tcW w:w="310" w:type="pct"/>
                  <w:vMerge w:val="continue"/>
                  <w:vAlign w:val="center"/>
                </w:tcPr>
                <w:p w14:paraId="77D1F68E">
                  <w:pPr>
                    <w:jc w:val="center"/>
                    <w:rPr>
                      <w:rFonts w:ascii="Times New Roman" w:hAnsi="Times New Roman" w:eastAsia="宋体" w:cs="Times New Roman"/>
                      <w:color w:val="auto"/>
                      <w:sz w:val="20"/>
                      <w14:ligatures w14:val="none"/>
                    </w:rPr>
                  </w:pPr>
                </w:p>
              </w:tc>
              <w:tc>
                <w:tcPr>
                  <w:tcW w:w="520" w:type="pct"/>
                  <w:vMerge w:val="continue"/>
                  <w:vAlign w:val="center"/>
                </w:tcPr>
                <w:p w14:paraId="4CEC94EE">
                  <w:pPr>
                    <w:jc w:val="center"/>
                    <w:rPr>
                      <w:rFonts w:ascii="Times New Roman" w:hAnsi="Times New Roman" w:eastAsia="宋体" w:cs="Times New Roman"/>
                      <w:color w:val="auto"/>
                      <w:sz w:val="20"/>
                      <w14:ligatures w14:val="none"/>
                    </w:rPr>
                  </w:pPr>
                </w:p>
              </w:tc>
              <w:tc>
                <w:tcPr>
                  <w:tcW w:w="520" w:type="pct"/>
                  <w:vAlign w:val="center"/>
                </w:tcPr>
                <w:p w14:paraId="2B1A454E">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声压级/dB(A)</w:t>
                  </w:r>
                </w:p>
              </w:tc>
              <w:tc>
                <w:tcPr>
                  <w:tcW w:w="311" w:type="pct"/>
                  <w:vAlign w:val="center"/>
                </w:tcPr>
                <w:p w14:paraId="29E188D2">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建筑物外距离/m</w:t>
                  </w:r>
                </w:p>
              </w:tc>
            </w:tr>
            <w:tr w14:paraId="7F1AD7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6" w:type="dxa"/>
                  <w:vAlign w:val="center"/>
                </w:tcPr>
                <w:p w14:paraId="65B744FE">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355" w:type="pct"/>
                  <w:vAlign w:val="center"/>
                </w:tcPr>
                <w:p w14:paraId="42DEA9CD">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筛</w:t>
                  </w:r>
                  <w:r>
                    <w:rPr>
                      <w:rFonts w:hint="eastAsia" w:ascii="Times New Roman" w:hAnsi="Times New Roman" w:eastAsia="宋体" w:cs="Times New Roman"/>
                      <w:color w:val="auto"/>
                      <w:sz w:val="20"/>
                      <w:lang w:val="en-US" w:eastAsia="zh-CN"/>
                      <w14:ligatures w14:val="none"/>
                    </w:rPr>
                    <w:t>分</w:t>
                  </w:r>
                  <w:r>
                    <w:rPr>
                      <w:rFonts w:ascii="Times New Roman" w:hAnsi="Times New Roman" w:eastAsia="宋体" w:cs="Times New Roman"/>
                      <w:color w:val="auto"/>
                      <w:sz w:val="20"/>
                      <w14:ligatures w14:val="none"/>
                    </w:rPr>
                    <w:t>机</w:t>
                  </w:r>
                </w:p>
              </w:tc>
              <w:tc>
                <w:tcPr>
                  <w:tcW w:w="520" w:type="pct"/>
                  <w:vAlign w:val="center"/>
                </w:tcPr>
                <w:p w14:paraId="7324FC0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70</w:t>
                  </w:r>
                </w:p>
              </w:tc>
              <w:tc>
                <w:tcPr>
                  <w:tcW w:w="676" w:type="pct"/>
                  <w:vAlign w:val="center"/>
                </w:tcPr>
                <w:p w14:paraId="6CE5A196">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采取低噪声设备，建筑物隔声、基础减振</w:t>
                  </w:r>
                </w:p>
              </w:tc>
              <w:tc>
                <w:tcPr>
                  <w:tcW w:w="239" w:type="pct"/>
                  <w:vAlign w:val="center"/>
                </w:tcPr>
                <w:p w14:paraId="4074D9E0">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2</w:t>
                  </w:r>
                </w:p>
              </w:tc>
              <w:tc>
                <w:tcPr>
                  <w:tcW w:w="239" w:type="pct"/>
                  <w:vAlign w:val="center"/>
                </w:tcPr>
                <w:p w14:paraId="5DD72CE2">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8</w:t>
                  </w:r>
                </w:p>
              </w:tc>
              <w:tc>
                <w:tcPr>
                  <w:tcW w:w="339" w:type="dxa"/>
                  <w:vAlign w:val="center"/>
                </w:tcPr>
                <w:p w14:paraId="22E1B10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433" w:type="dxa"/>
                  <w:vAlign w:val="center"/>
                </w:tcPr>
                <w:p w14:paraId="4750DB44">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520" w:type="pct"/>
                  <w:vAlign w:val="center"/>
                </w:tcPr>
                <w:p w14:paraId="03F8A05D">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70</w:t>
                  </w:r>
                </w:p>
              </w:tc>
              <w:tc>
                <w:tcPr>
                  <w:tcW w:w="310" w:type="pct"/>
                  <w:vAlign w:val="center"/>
                </w:tcPr>
                <w:p w14:paraId="742CCF6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昼间</w:t>
                  </w:r>
                </w:p>
              </w:tc>
              <w:tc>
                <w:tcPr>
                  <w:tcW w:w="520" w:type="pct"/>
                  <w:vAlign w:val="center"/>
                </w:tcPr>
                <w:p w14:paraId="761D5E0F">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20</w:t>
                  </w:r>
                </w:p>
              </w:tc>
              <w:tc>
                <w:tcPr>
                  <w:tcW w:w="520" w:type="pct"/>
                  <w:vAlign w:val="center"/>
                </w:tcPr>
                <w:p w14:paraId="5FAE55C4">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50</w:t>
                  </w:r>
                </w:p>
              </w:tc>
              <w:tc>
                <w:tcPr>
                  <w:tcW w:w="311" w:type="pct"/>
                  <w:vAlign w:val="center"/>
                </w:tcPr>
                <w:p w14:paraId="3E1D24D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r>
          </w:tbl>
          <w:p w14:paraId="1EA1584F">
            <w:pPr>
              <w:pStyle w:val="93"/>
              <w:rPr>
                <w:rFonts w:ascii="Times New Roman" w:hAnsi="Times New Roman" w:cs="Times New Roman"/>
                <w:color w:val="auto"/>
                <w:kern w:val="0"/>
                <w:szCs w:val="24"/>
                <w14:ligatures w14:val="none"/>
              </w:rPr>
            </w:pPr>
            <w:r>
              <w:rPr>
                <w:rFonts w:ascii="Times New Roman" w:hAnsi="Times New Roman" w:cs="Times New Roman"/>
                <w:color w:val="auto"/>
                <w:kern w:val="0"/>
                <w:szCs w:val="24"/>
                <w14:ligatures w14:val="none"/>
              </w:rPr>
              <w:t>表4-6 室外噪声源强一览表</w:t>
            </w:r>
          </w:p>
          <w:tbl>
            <w:tblPr>
              <w:tblStyle w:val="10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235"/>
              <w:gridCol w:w="416"/>
              <w:gridCol w:w="516"/>
              <w:gridCol w:w="403"/>
              <w:gridCol w:w="1318"/>
              <w:gridCol w:w="1843"/>
              <w:gridCol w:w="1244"/>
            </w:tblGrid>
            <w:tr w14:paraId="11EF1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53" w:type="dxa"/>
                  <w:vMerge w:val="restart"/>
                  <w:vAlign w:val="center"/>
                </w:tcPr>
                <w:p w14:paraId="2EC584A6">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序号</w:t>
                  </w:r>
                </w:p>
              </w:tc>
              <w:tc>
                <w:tcPr>
                  <w:tcW w:w="1235" w:type="dxa"/>
                  <w:vMerge w:val="restart"/>
                  <w:vAlign w:val="center"/>
                </w:tcPr>
                <w:p w14:paraId="6A7EA5C0">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声源名称</w:t>
                  </w:r>
                </w:p>
              </w:tc>
              <w:tc>
                <w:tcPr>
                  <w:tcW w:w="1335" w:type="dxa"/>
                  <w:gridSpan w:val="3"/>
                  <w:vAlign w:val="center"/>
                </w:tcPr>
                <w:p w14:paraId="17A9A19A">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空间相对位置</w:t>
                  </w:r>
                </w:p>
              </w:tc>
              <w:tc>
                <w:tcPr>
                  <w:tcW w:w="1318" w:type="dxa"/>
                  <w:vMerge w:val="restart"/>
                  <w:vAlign w:val="center"/>
                </w:tcPr>
                <w:p w14:paraId="61A9452B">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声源源强</w:t>
                  </w:r>
                </w:p>
              </w:tc>
              <w:tc>
                <w:tcPr>
                  <w:tcW w:w="1843" w:type="dxa"/>
                  <w:vMerge w:val="restart"/>
                  <w:vAlign w:val="center"/>
                </w:tcPr>
                <w:p w14:paraId="35CF739D">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声源控制措施</w:t>
                  </w:r>
                </w:p>
              </w:tc>
              <w:tc>
                <w:tcPr>
                  <w:tcW w:w="1244" w:type="dxa"/>
                  <w:vMerge w:val="restart"/>
                  <w:vAlign w:val="center"/>
                </w:tcPr>
                <w:p w14:paraId="72932493">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运行时段</w:t>
                  </w:r>
                </w:p>
              </w:tc>
            </w:tr>
            <w:tr w14:paraId="4ABEC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553" w:type="dxa"/>
                  <w:vMerge w:val="continue"/>
                  <w:tcBorders>
                    <w:bottom w:val="single" w:color="auto" w:sz="4" w:space="0"/>
                  </w:tcBorders>
                  <w:vAlign w:val="center"/>
                </w:tcPr>
                <w:p w14:paraId="1BD508B6">
                  <w:pPr>
                    <w:jc w:val="center"/>
                    <w:rPr>
                      <w:rFonts w:ascii="Times New Roman" w:hAnsi="Times New Roman" w:eastAsia="宋体" w:cs="Times New Roman"/>
                      <w:color w:val="auto"/>
                      <w:sz w:val="20"/>
                      <w14:ligatures w14:val="none"/>
                    </w:rPr>
                  </w:pPr>
                </w:p>
              </w:tc>
              <w:tc>
                <w:tcPr>
                  <w:tcW w:w="1235" w:type="dxa"/>
                  <w:vMerge w:val="continue"/>
                  <w:tcBorders>
                    <w:bottom w:val="single" w:color="auto" w:sz="4" w:space="0"/>
                  </w:tcBorders>
                  <w:vAlign w:val="center"/>
                </w:tcPr>
                <w:p w14:paraId="56BBF9CB">
                  <w:pPr>
                    <w:jc w:val="center"/>
                    <w:rPr>
                      <w:rFonts w:ascii="Times New Roman" w:hAnsi="Times New Roman" w:eastAsia="宋体" w:cs="Times New Roman"/>
                      <w:color w:val="auto"/>
                      <w:sz w:val="20"/>
                      <w14:ligatures w14:val="none"/>
                    </w:rPr>
                  </w:pPr>
                </w:p>
              </w:tc>
              <w:tc>
                <w:tcPr>
                  <w:tcW w:w="416" w:type="dxa"/>
                  <w:tcBorders>
                    <w:bottom w:val="single" w:color="auto" w:sz="4" w:space="0"/>
                  </w:tcBorders>
                  <w:vAlign w:val="center"/>
                </w:tcPr>
                <w:p w14:paraId="046ACC1F">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X</w:t>
                  </w:r>
                </w:p>
              </w:tc>
              <w:tc>
                <w:tcPr>
                  <w:tcW w:w="516" w:type="dxa"/>
                  <w:tcBorders>
                    <w:bottom w:val="single" w:color="auto" w:sz="4" w:space="0"/>
                  </w:tcBorders>
                  <w:vAlign w:val="center"/>
                </w:tcPr>
                <w:p w14:paraId="10257FE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Y</w:t>
                  </w:r>
                </w:p>
              </w:tc>
              <w:tc>
                <w:tcPr>
                  <w:tcW w:w="403" w:type="dxa"/>
                  <w:tcBorders>
                    <w:bottom w:val="single" w:color="auto" w:sz="4" w:space="0"/>
                  </w:tcBorders>
                  <w:vAlign w:val="center"/>
                </w:tcPr>
                <w:p w14:paraId="09A89511">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Z</w:t>
                  </w:r>
                </w:p>
              </w:tc>
              <w:tc>
                <w:tcPr>
                  <w:tcW w:w="1318" w:type="dxa"/>
                  <w:vMerge w:val="continue"/>
                  <w:tcBorders>
                    <w:bottom w:val="single" w:color="auto" w:sz="4" w:space="0"/>
                  </w:tcBorders>
                  <w:vAlign w:val="center"/>
                </w:tcPr>
                <w:p w14:paraId="236B5FFB">
                  <w:pPr>
                    <w:jc w:val="center"/>
                    <w:rPr>
                      <w:rFonts w:ascii="Times New Roman" w:hAnsi="Times New Roman" w:eastAsia="宋体" w:cs="Times New Roman"/>
                      <w:color w:val="auto"/>
                      <w:sz w:val="20"/>
                      <w14:ligatures w14:val="none"/>
                    </w:rPr>
                  </w:pPr>
                </w:p>
              </w:tc>
              <w:tc>
                <w:tcPr>
                  <w:tcW w:w="1843" w:type="dxa"/>
                  <w:vMerge w:val="continue"/>
                  <w:tcBorders>
                    <w:bottom w:val="single" w:color="auto" w:sz="4" w:space="0"/>
                  </w:tcBorders>
                  <w:vAlign w:val="center"/>
                </w:tcPr>
                <w:p w14:paraId="694DD980">
                  <w:pPr>
                    <w:jc w:val="center"/>
                    <w:rPr>
                      <w:rFonts w:ascii="Times New Roman" w:hAnsi="Times New Roman" w:eastAsia="宋体" w:cs="Times New Roman"/>
                      <w:color w:val="auto"/>
                      <w:sz w:val="20"/>
                      <w14:ligatures w14:val="none"/>
                    </w:rPr>
                  </w:pPr>
                </w:p>
              </w:tc>
              <w:tc>
                <w:tcPr>
                  <w:tcW w:w="1244" w:type="dxa"/>
                  <w:vMerge w:val="continue"/>
                  <w:tcBorders>
                    <w:bottom w:val="single" w:color="auto" w:sz="4" w:space="0"/>
                  </w:tcBorders>
                  <w:vAlign w:val="center"/>
                </w:tcPr>
                <w:p w14:paraId="6A9E01FA">
                  <w:pPr>
                    <w:jc w:val="center"/>
                    <w:rPr>
                      <w:rFonts w:ascii="Times New Roman" w:hAnsi="Times New Roman" w:eastAsia="宋体" w:cs="Times New Roman"/>
                      <w:color w:val="auto"/>
                      <w:sz w:val="20"/>
                      <w14:ligatures w14:val="none"/>
                    </w:rPr>
                  </w:pPr>
                </w:p>
              </w:tc>
            </w:tr>
            <w:tr w14:paraId="6E537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restart"/>
                  <w:tcBorders>
                    <w:top w:val="single" w:color="auto" w:sz="4" w:space="0"/>
                  </w:tcBorders>
                  <w:vAlign w:val="center"/>
                </w:tcPr>
                <w:p w14:paraId="4C9E02D7">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1235" w:type="dxa"/>
                  <w:vMerge w:val="restart"/>
                  <w:tcBorders>
                    <w:top w:val="single" w:color="auto" w:sz="4" w:space="0"/>
                  </w:tcBorders>
                  <w:vAlign w:val="center"/>
                </w:tcPr>
                <w:p w14:paraId="64DFC4D3">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布袋除尘器风机</w:t>
                  </w:r>
                </w:p>
              </w:tc>
              <w:tc>
                <w:tcPr>
                  <w:tcW w:w="416" w:type="dxa"/>
                  <w:vMerge w:val="restart"/>
                  <w:tcBorders>
                    <w:top w:val="single" w:color="auto" w:sz="4" w:space="0"/>
                  </w:tcBorders>
                  <w:vAlign w:val="center"/>
                </w:tcPr>
                <w:p w14:paraId="778EC0DE">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70</w:t>
                  </w:r>
                </w:p>
              </w:tc>
              <w:tc>
                <w:tcPr>
                  <w:tcW w:w="516" w:type="dxa"/>
                  <w:vMerge w:val="restart"/>
                  <w:tcBorders>
                    <w:top w:val="single" w:color="auto" w:sz="4" w:space="0"/>
                  </w:tcBorders>
                  <w:vAlign w:val="center"/>
                </w:tcPr>
                <w:p w14:paraId="3A8A0C4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106</w:t>
                  </w:r>
                </w:p>
              </w:tc>
              <w:tc>
                <w:tcPr>
                  <w:tcW w:w="403" w:type="dxa"/>
                  <w:vMerge w:val="restart"/>
                  <w:tcBorders>
                    <w:top w:val="single" w:color="auto" w:sz="4" w:space="0"/>
                  </w:tcBorders>
                  <w:vAlign w:val="center"/>
                </w:tcPr>
                <w:p w14:paraId="5D058436">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1318" w:type="dxa"/>
                  <w:vMerge w:val="restart"/>
                  <w:tcBorders>
                    <w:top w:val="single" w:color="auto" w:sz="4" w:space="0"/>
                  </w:tcBorders>
                  <w:vAlign w:val="center"/>
                </w:tcPr>
                <w:p w14:paraId="29677BB7">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80</w:t>
                  </w:r>
                </w:p>
              </w:tc>
              <w:tc>
                <w:tcPr>
                  <w:tcW w:w="1843" w:type="dxa"/>
                  <w:vMerge w:val="restart"/>
                  <w:tcBorders>
                    <w:top w:val="single" w:color="auto" w:sz="4" w:space="0"/>
                  </w:tcBorders>
                  <w:vAlign w:val="center"/>
                </w:tcPr>
                <w:p w14:paraId="0201E49D">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采取低噪声设备，建筑物隔声、基础减振</w:t>
                  </w:r>
                </w:p>
              </w:tc>
              <w:tc>
                <w:tcPr>
                  <w:tcW w:w="1244" w:type="dxa"/>
                  <w:tcBorders>
                    <w:top w:val="single" w:color="auto" w:sz="4" w:space="0"/>
                  </w:tcBorders>
                  <w:vAlign w:val="center"/>
                </w:tcPr>
                <w:p w14:paraId="1DAC194E">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昼间</w:t>
                  </w:r>
                </w:p>
              </w:tc>
            </w:tr>
            <w:tr w14:paraId="0F048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continue"/>
                  <w:vAlign w:val="center"/>
                </w:tcPr>
                <w:p w14:paraId="5764BE41">
                  <w:pPr>
                    <w:jc w:val="center"/>
                    <w:rPr>
                      <w:rFonts w:ascii="Times New Roman" w:hAnsi="Times New Roman" w:eastAsia="宋体" w:cs="Times New Roman"/>
                      <w:color w:val="auto"/>
                      <w:sz w:val="20"/>
                      <w14:ligatures w14:val="none"/>
                    </w:rPr>
                  </w:pPr>
                </w:p>
              </w:tc>
              <w:tc>
                <w:tcPr>
                  <w:tcW w:w="1235" w:type="dxa"/>
                  <w:vMerge w:val="continue"/>
                  <w:vAlign w:val="center"/>
                </w:tcPr>
                <w:p w14:paraId="4EE3B6ED">
                  <w:pPr>
                    <w:jc w:val="center"/>
                    <w:rPr>
                      <w:rFonts w:ascii="Times New Roman" w:hAnsi="Times New Roman" w:eastAsia="宋体" w:cs="Times New Roman"/>
                      <w:color w:val="auto"/>
                      <w:sz w:val="20"/>
                      <w14:ligatures w14:val="none"/>
                    </w:rPr>
                  </w:pPr>
                </w:p>
              </w:tc>
              <w:tc>
                <w:tcPr>
                  <w:tcW w:w="416" w:type="dxa"/>
                  <w:vMerge w:val="continue"/>
                  <w:vAlign w:val="center"/>
                </w:tcPr>
                <w:p w14:paraId="10ED90D8">
                  <w:pPr>
                    <w:jc w:val="center"/>
                    <w:rPr>
                      <w:rFonts w:ascii="Times New Roman" w:hAnsi="Times New Roman" w:eastAsia="宋体" w:cs="Times New Roman"/>
                      <w:color w:val="auto"/>
                      <w:sz w:val="20"/>
                      <w14:ligatures w14:val="none"/>
                    </w:rPr>
                  </w:pPr>
                </w:p>
              </w:tc>
              <w:tc>
                <w:tcPr>
                  <w:tcW w:w="516" w:type="dxa"/>
                  <w:vMerge w:val="continue"/>
                  <w:vAlign w:val="center"/>
                </w:tcPr>
                <w:p w14:paraId="04DA73C8">
                  <w:pPr>
                    <w:jc w:val="center"/>
                    <w:rPr>
                      <w:rFonts w:ascii="Times New Roman" w:hAnsi="Times New Roman" w:eastAsia="宋体" w:cs="Times New Roman"/>
                      <w:color w:val="auto"/>
                      <w:sz w:val="20"/>
                      <w14:ligatures w14:val="none"/>
                    </w:rPr>
                  </w:pPr>
                </w:p>
              </w:tc>
              <w:tc>
                <w:tcPr>
                  <w:tcW w:w="403" w:type="dxa"/>
                  <w:vMerge w:val="continue"/>
                  <w:vAlign w:val="center"/>
                </w:tcPr>
                <w:p w14:paraId="4B9873CE">
                  <w:pPr>
                    <w:jc w:val="center"/>
                    <w:rPr>
                      <w:rFonts w:ascii="Times New Roman" w:hAnsi="Times New Roman" w:eastAsia="宋体" w:cs="Times New Roman"/>
                      <w:color w:val="auto"/>
                      <w:sz w:val="20"/>
                      <w14:ligatures w14:val="none"/>
                    </w:rPr>
                  </w:pPr>
                </w:p>
              </w:tc>
              <w:tc>
                <w:tcPr>
                  <w:tcW w:w="1318" w:type="dxa"/>
                  <w:vMerge w:val="continue"/>
                  <w:vAlign w:val="center"/>
                </w:tcPr>
                <w:p w14:paraId="329F8FDC">
                  <w:pPr>
                    <w:jc w:val="center"/>
                    <w:rPr>
                      <w:rFonts w:ascii="Times New Roman" w:hAnsi="Times New Roman" w:eastAsia="宋体" w:cs="Times New Roman"/>
                      <w:color w:val="auto"/>
                      <w:sz w:val="20"/>
                      <w14:ligatures w14:val="none"/>
                    </w:rPr>
                  </w:pPr>
                </w:p>
              </w:tc>
              <w:tc>
                <w:tcPr>
                  <w:tcW w:w="1843" w:type="dxa"/>
                  <w:vMerge w:val="continue"/>
                  <w:vAlign w:val="center"/>
                </w:tcPr>
                <w:p w14:paraId="2E5EC596">
                  <w:pPr>
                    <w:jc w:val="center"/>
                    <w:rPr>
                      <w:rFonts w:ascii="Times New Roman" w:hAnsi="Times New Roman" w:eastAsia="宋体" w:cs="Times New Roman"/>
                      <w:color w:val="auto"/>
                      <w:sz w:val="20"/>
                      <w14:ligatures w14:val="none"/>
                    </w:rPr>
                  </w:pPr>
                </w:p>
              </w:tc>
              <w:tc>
                <w:tcPr>
                  <w:tcW w:w="1244" w:type="dxa"/>
                  <w:tcBorders>
                    <w:top w:val="single" w:color="auto" w:sz="4" w:space="0"/>
                  </w:tcBorders>
                  <w:vAlign w:val="center"/>
                </w:tcPr>
                <w:p w14:paraId="04CEDD1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夜间</w:t>
                  </w:r>
                </w:p>
              </w:tc>
            </w:tr>
            <w:tr w14:paraId="4EEFF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restart"/>
                  <w:vAlign w:val="center"/>
                </w:tcPr>
                <w:p w14:paraId="5B59447E">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2</w:t>
                  </w:r>
                </w:p>
              </w:tc>
              <w:tc>
                <w:tcPr>
                  <w:tcW w:w="1235" w:type="dxa"/>
                  <w:vMerge w:val="restart"/>
                  <w:vAlign w:val="center"/>
                </w:tcPr>
                <w:p w14:paraId="0AA5789C">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输送机</w:t>
                  </w:r>
                </w:p>
              </w:tc>
              <w:tc>
                <w:tcPr>
                  <w:tcW w:w="416" w:type="dxa"/>
                  <w:vMerge w:val="restart"/>
                  <w:vAlign w:val="center"/>
                </w:tcPr>
                <w:p w14:paraId="09109C31">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70</w:t>
                  </w:r>
                </w:p>
              </w:tc>
              <w:tc>
                <w:tcPr>
                  <w:tcW w:w="516" w:type="dxa"/>
                  <w:vMerge w:val="restart"/>
                  <w:vAlign w:val="center"/>
                </w:tcPr>
                <w:p w14:paraId="5D44BB0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115</w:t>
                  </w:r>
                </w:p>
              </w:tc>
              <w:tc>
                <w:tcPr>
                  <w:tcW w:w="403" w:type="dxa"/>
                  <w:vMerge w:val="restart"/>
                  <w:vAlign w:val="center"/>
                </w:tcPr>
                <w:p w14:paraId="30C7AA00">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1318" w:type="dxa"/>
                  <w:vMerge w:val="restart"/>
                  <w:vAlign w:val="center"/>
                </w:tcPr>
                <w:p w14:paraId="6020F220">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70</w:t>
                  </w:r>
                </w:p>
              </w:tc>
              <w:tc>
                <w:tcPr>
                  <w:tcW w:w="1843" w:type="dxa"/>
                  <w:vMerge w:val="continue"/>
                  <w:vAlign w:val="center"/>
                </w:tcPr>
                <w:p w14:paraId="6AF59143">
                  <w:pPr>
                    <w:jc w:val="center"/>
                    <w:rPr>
                      <w:rFonts w:ascii="Times New Roman" w:hAnsi="Times New Roman" w:eastAsia="宋体" w:cs="Times New Roman"/>
                      <w:color w:val="auto"/>
                      <w:sz w:val="20"/>
                      <w14:ligatures w14:val="none"/>
                    </w:rPr>
                  </w:pPr>
                </w:p>
              </w:tc>
              <w:tc>
                <w:tcPr>
                  <w:tcW w:w="1244" w:type="dxa"/>
                  <w:vAlign w:val="center"/>
                </w:tcPr>
                <w:p w14:paraId="69D296CC">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昼间</w:t>
                  </w:r>
                </w:p>
              </w:tc>
            </w:tr>
            <w:tr w14:paraId="16B86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continue"/>
                  <w:vAlign w:val="center"/>
                </w:tcPr>
                <w:p w14:paraId="1E6E1E2D">
                  <w:pPr>
                    <w:jc w:val="center"/>
                    <w:rPr>
                      <w:rFonts w:ascii="Times New Roman" w:hAnsi="Times New Roman" w:eastAsia="宋体" w:cs="Times New Roman"/>
                      <w:color w:val="auto"/>
                      <w:sz w:val="20"/>
                      <w14:ligatures w14:val="none"/>
                    </w:rPr>
                  </w:pPr>
                </w:p>
              </w:tc>
              <w:tc>
                <w:tcPr>
                  <w:tcW w:w="1235" w:type="dxa"/>
                  <w:vMerge w:val="continue"/>
                  <w:vAlign w:val="center"/>
                </w:tcPr>
                <w:p w14:paraId="01886577">
                  <w:pPr>
                    <w:jc w:val="center"/>
                    <w:rPr>
                      <w:rFonts w:ascii="Times New Roman" w:hAnsi="Times New Roman" w:eastAsia="宋体" w:cs="Times New Roman"/>
                      <w:color w:val="auto"/>
                      <w:sz w:val="20"/>
                      <w14:ligatures w14:val="none"/>
                    </w:rPr>
                  </w:pPr>
                </w:p>
              </w:tc>
              <w:tc>
                <w:tcPr>
                  <w:tcW w:w="416" w:type="dxa"/>
                  <w:vMerge w:val="continue"/>
                  <w:vAlign w:val="center"/>
                </w:tcPr>
                <w:p w14:paraId="68A933C9">
                  <w:pPr>
                    <w:jc w:val="center"/>
                    <w:rPr>
                      <w:rFonts w:ascii="Times New Roman" w:hAnsi="Times New Roman" w:eastAsia="宋体" w:cs="Times New Roman"/>
                      <w:color w:val="auto"/>
                      <w:sz w:val="20"/>
                      <w14:ligatures w14:val="none"/>
                    </w:rPr>
                  </w:pPr>
                </w:p>
              </w:tc>
              <w:tc>
                <w:tcPr>
                  <w:tcW w:w="516" w:type="dxa"/>
                  <w:vMerge w:val="continue"/>
                  <w:vAlign w:val="center"/>
                </w:tcPr>
                <w:p w14:paraId="3E3490A5">
                  <w:pPr>
                    <w:jc w:val="center"/>
                    <w:rPr>
                      <w:rFonts w:ascii="Times New Roman" w:hAnsi="Times New Roman" w:eastAsia="宋体" w:cs="Times New Roman"/>
                      <w:color w:val="auto"/>
                      <w:sz w:val="20"/>
                      <w14:ligatures w14:val="none"/>
                    </w:rPr>
                  </w:pPr>
                </w:p>
              </w:tc>
              <w:tc>
                <w:tcPr>
                  <w:tcW w:w="403" w:type="dxa"/>
                  <w:vMerge w:val="continue"/>
                  <w:vAlign w:val="center"/>
                </w:tcPr>
                <w:p w14:paraId="019DDB18">
                  <w:pPr>
                    <w:jc w:val="center"/>
                    <w:rPr>
                      <w:rFonts w:ascii="Times New Roman" w:hAnsi="Times New Roman" w:eastAsia="宋体" w:cs="Times New Roman"/>
                      <w:color w:val="auto"/>
                      <w:sz w:val="20"/>
                      <w14:ligatures w14:val="none"/>
                    </w:rPr>
                  </w:pPr>
                </w:p>
              </w:tc>
              <w:tc>
                <w:tcPr>
                  <w:tcW w:w="1318" w:type="dxa"/>
                  <w:vMerge w:val="continue"/>
                  <w:vAlign w:val="center"/>
                </w:tcPr>
                <w:p w14:paraId="1FEAD055">
                  <w:pPr>
                    <w:jc w:val="center"/>
                    <w:rPr>
                      <w:rFonts w:ascii="Times New Roman" w:hAnsi="Times New Roman" w:eastAsia="宋体" w:cs="Times New Roman"/>
                      <w:color w:val="auto"/>
                      <w:sz w:val="20"/>
                      <w14:ligatures w14:val="none"/>
                    </w:rPr>
                  </w:pPr>
                </w:p>
              </w:tc>
              <w:tc>
                <w:tcPr>
                  <w:tcW w:w="1843" w:type="dxa"/>
                  <w:vMerge w:val="continue"/>
                  <w:vAlign w:val="center"/>
                </w:tcPr>
                <w:p w14:paraId="0E471198">
                  <w:pPr>
                    <w:jc w:val="center"/>
                    <w:rPr>
                      <w:rFonts w:ascii="Times New Roman" w:hAnsi="Times New Roman" w:eastAsia="宋体" w:cs="Times New Roman"/>
                      <w:color w:val="auto"/>
                      <w:sz w:val="20"/>
                      <w14:ligatures w14:val="none"/>
                    </w:rPr>
                  </w:pPr>
                </w:p>
              </w:tc>
              <w:tc>
                <w:tcPr>
                  <w:tcW w:w="1244" w:type="dxa"/>
                  <w:vAlign w:val="center"/>
                </w:tcPr>
                <w:p w14:paraId="577AA27C">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夜间</w:t>
                  </w:r>
                </w:p>
              </w:tc>
            </w:tr>
            <w:tr w14:paraId="39D38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restart"/>
                  <w:vAlign w:val="center"/>
                </w:tcPr>
                <w:p w14:paraId="0D227925">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3</w:t>
                  </w:r>
                </w:p>
              </w:tc>
              <w:tc>
                <w:tcPr>
                  <w:tcW w:w="1235" w:type="dxa"/>
                  <w:vMerge w:val="restart"/>
                  <w:vAlign w:val="center"/>
                </w:tcPr>
                <w:p w14:paraId="75627104">
                  <w:pPr>
                    <w:jc w:val="center"/>
                    <w:rPr>
                      <w:rFonts w:hint="eastAsia"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提升机</w:t>
                  </w:r>
                </w:p>
              </w:tc>
              <w:tc>
                <w:tcPr>
                  <w:tcW w:w="416" w:type="dxa"/>
                  <w:vMerge w:val="restart"/>
                  <w:vAlign w:val="center"/>
                </w:tcPr>
                <w:p w14:paraId="2D9E18C1">
                  <w:pPr>
                    <w:jc w:val="center"/>
                    <w:rPr>
                      <w:rFonts w:hint="default"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70</w:t>
                  </w:r>
                </w:p>
              </w:tc>
              <w:tc>
                <w:tcPr>
                  <w:tcW w:w="516" w:type="dxa"/>
                  <w:vMerge w:val="restart"/>
                  <w:vAlign w:val="center"/>
                </w:tcPr>
                <w:p w14:paraId="5961CB2A">
                  <w:pPr>
                    <w:jc w:val="center"/>
                    <w:rPr>
                      <w:rFonts w:hint="default"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146</w:t>
                  </w:r>
                </w:p>
              </w:tc>
              <w:tc>
                <w:tcPr>
                  <w:tcW w:w="403" w:type="dxa"/>
                  <w:vMerge w:val="restart"/>
                  <w:vAlign w:val="center"/>
                </w:tcPr>
                <w:p w14:paraId="05E9FF10">
                  <w:pPr>
                    <w:jc w:val="center"/>
                    <w:rPr>
                      <w:rFonts w:hint="eastAsia"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1</w:t>
                  </w:r>
                </w:p>
              </w:tc>
              <w:tc>
                <w:tcPr>
                  <w:tcW w:w="1318" w:type="dxa"/>
                  <w:vMerge w:val="restart"/>
                  <w:vAlign w:val="center"/>
                </w:tcPr>
                <w:p w14:paraId="00000162">
                  <w:pPr>
                    <w:jc w:val="center"/>
                    <w:rPr>
                      <w:rFonts w:hint="default"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70</w:t>
                  </w:r>
                </w:p>
              </w:tc>
              <w:tc>
                <w:tcPr>
                  <w:tcW w:w="1843" w:type="dxa"/>
                  <w:vMerge w:val="continue"/>
                  <w:vAlign w:val="center"/>
                </w:tcPr>
                <w:p w14:paraId="021B2EC1">
                  <w:pPr>
                    <w:jc w:val="center"/>
                    <w:rPr>
                      <w:rFonts w:ascii="Times New Roman" w:hAnsi="Times New Roman" w:eastAsia="宋体" w:cs="Times New Roman"/>
                      <w:color w:val="auto"/>
                      <w:sz w:val="20"/>
                      <w14:ligatures w14:val="none"/>
                    </w:rPr>
                  </w:pPr>
                </w:p>
              </w:tc>
              <w:tc>
                <w:tcPr>
                  <w:tcW w:w="1244" w:type="dxa"/>
                  <w:shd w:val="clear" w:color="auto" w:fill="auto"/>
                  <w:vAlign w:val="center"/>
                </w:tcPr>
                <w:p w14:paraId="7F9C6B45">
                  <w:pPr>
                    <w:jc w:val="center"/>
                    <w:rPr>
                      <w:rFonts w:ascii="Times New Roman" w:hAnsi="Times New Roman" w:eastAsia="宋体" w:cs="Times New Roman"/>
                      <w:color w:val="auto"/>
                      <w:kern w:val="2"/>
                      <w:sz w:val="20"/>
                      <w:szCs w:val="22"/>
                      <w:lang w:val="en-US" w:eastAsia="zh-CN" w:bidi="ar-SA"/>
                      <w14:ligatures w14:val="none"/>
                    </w:rPr>
                  </w:pPr>
                  <w:r>
                    <w:rPr>
                      <w:rFonts w:ascii="Times New Roman" w:hAnsi="Times New Roman" w:eastAsia="宋体" w:cs="Times New Roman"/>
                      <w:color w:val="auto"/>
                      <w:sz w:val="20"/>
                      <w14:ligatures w14:val="none"/>
                    </w:rPr>
                    <w:t>昼间</w:t>
                  </w:r>
                </w:p>
              </w:tc>
            </w:tr>
            <w:tr w14:paraId="7C177E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continue"/>
                  <w:vAlign w:val="center"/>
                </w:tcPr>
                <w:p w14:paraId="2D26A72F">
                  <w:pPr>
                    <w:jc w:val="center"/>
                    <w:rPr>
                      <w:rFonts w:ascii="Times New Roman" w:hAnsi="Times New Roman" w:eastAsia="宋体" w:cs="Times New Roman"/>
                      <w:color w:val="auto"/>
                      <w:sz w:val="20"/>
                      <w14:ligatures w14:val="none"/>
                    </w:rPr>
                  </w:pPr>
                </w:p>
              </w:tc>
              <w:tc>
                <w:tcPr>
                  <w:tcW w:w="1235" w:type="dxa"/>
                  <w:vMerge w:val="continue"/>
                  <w:vAlign w:val="center"/>
                </w:tcPr>
                <w:p w14:paraId="72AE3B58">
                  <w:pPr>
                    <w:jc w:val="center"/>
                    <w:rPr>
                      <w:rFonts w:ascii="Times New Roman" w:hAnsi="Times New Roman" w:eastAsia="宋体" w:cs="Times New Roman"/>
                      <w:color w:val="auto"/>
                      <w:sz w:val="20"/>
                      <w14:ligatures w14:val="none"/>
                    </w:rPr>
                  </w:pPr>
                </w:p>
              </w:tc>
              <w:tc>
                <w:tcPr>
                  <w:tcW w:w="416" w:type="dxa"/>
                  <w:vMerge w:val="continue"/>
                  <w:vAlign w:val="center"/>
                </w:tcPr>
                <w:p w14:paraId="35E97928">
                  <w:pPr>
                    <w:jc w:val="center"/>
                    <w:rPr>
                      <w:rFonts w:ascii="Times New Roman" w:hAnsi="Times New Roman" w:eastAsia="宋体" w:cs="Times New Roman"/>
                      <w:color w:val="auto"/>
                      <w:sz w:val="20"/>
                      <w14:ligatures w14:val="none"/>
                    </w:rPr>
                  </w:pPr>
                </w:p>
              </w:tc>
              <w:tc>
                <w:tcPr>
                  <w:tcW w:w="516" w:type="dxa"/>
                  <w:vMerge w:val="continue"/>
                  <w:vAlign w:val="center"/>
                </w:tcPr>
                <w:p w14:paraId="4EDD66F4">
                  <w:pPr>
                    <w:jc w:val="center"/>
                    <w:rPr>
                      <w:rFonts w:ascii="Times New Roman" w:hAnsi="Times New Roman" w:eastAsia="宋体" w:cs="Times New Roman"/>
                      <w:color w:val="auto"/>
                      <w:sz w:val="20"/>
                      <w14:ligatures w14:val="none"/>
                    </w:rPr>
                  </w:pPr>
                </w:p>
              </w:tc>
              <w:tc>
                <w:tcPr>
                  <w:tcW w:w="403" w:type="dxa"/>
                  <w:vMerge w:val="continue"/>
                  <w:vAlign w:val="center"/>
                </w:tcPr>
                <w:p w14:paraId="2F4CF6E7">
                  <w:pPr>
                    <w:jc w:val="center"/>
                    <w:rPr>
                      <w:rFonts w:ascii="Times New Roman" w:hAnsi="Times New Roman" w:eastAsia="宋体" w:cs="Times New Roman"/>
                      <w:color w:val="auto"/>
                      <w:sz w:val="20"/>
                      <w14:ligatures w14:val="none"/>
                    </w:rPr>
                  </w:pPr>
                </w:p>
              </w:tc>
              <w:tc>
                <w:tcPr>
                  <w:tcW w:w="1318" w:type="dxa"/>
                  <w:vMerge w:val="continue"/>
                  <w:vAlign w:val="center"/>
                </w:tcPr>
                <w:p w14:paraId="106C19CE">
                  <w:pPr>
                    <w:jc w:val="center"/>
                    <w:rPr>
                      <w:rFonts w:ascii="Times New Roman" w:hAnsi="Times New Roman" w:eastAsia="宋体" w:cs="Times New Roman"/>
                      <w:color w:val="auto"/>
                      <w:sz w:val="20"/>
                      <w14:ligatures w14:val="none"/>
                    </w:rPr>
                  </w:pPr>
                </w:p>
              </w:tc>
              <w:tc>
                <w:tcPr>
                  <w:tcW w:w="1843" w:type="dxa"/>
                  <w:vMerge w:val="continue"/>
                  <w:vAlign w:val="center"/>
                </w:tcPr>
                <w:p w14:paraId="4692EE23">
                  <w:pPr>
                    <w:jc w:val="center"/>
                    <w:rPr>
                      <w:rFonts w:ascii="Times New Roman" w:hAnsi="Times New Roman" w:eastAsia="宋体" w:cs="Times New Roman"/>
                      <w:color w:val="auto"/>
                      <w:sz w:val="20"/>
                      <w14:ligatures w14:val="none"/>
                    </w:rPr>
                  </w:pPr>
                </w:p>
              </w:tc>
              <w:tc>
                <w:tcPr>
                  <w:tcW w:w="1244" w:type="dxa"/>
                  <w:shd w:val="clear" w:color="auto" w:fill="auto"/>
                  <w:vAlign w:val="center"/>
                </w:tcPr>
                <w:p w14:paraId="21338D9B">
                  <w:pPr>
                    <w:jc w:val="center"/>
                    <w:rPr>
                      <w:rFonts w:ascii="Times New Roman" w:hAnsi="Times New Roman" w:eastAsia="宋体" w:cs="Times New Roman"/>
                      <w:color w:val="auto"/>
                      <w:kern w:val="2"/>
                      <w:sz w:val="20"/>
                      <w:szCs w:val="22"/>
                      <w:lang w:val="en-US" w:eastAsia="zh-CN" w:bidi="ar-SA"/>
                      <w14:ligatures w14:val="none"/>
                    </w:rPr>
                  </w:pPr>
                  <w:r>
                    <w:rPr>
                      <w:rFonts w:ascii="Times New Roman" w:hAnsi="Times New Roman" w:eastAsia="宋体" w:cs="Times New Roman"/>
                      <w:color w:val="auto"/>
                      <w:sz w:val="20"/>
                      <w14:ligatures w14:val="none"/>
                    </w:rPr>
                    <w:t>夜间</w:t>
                  </w:r>
                </w:p>
              </w:tc>
            </w:tr>
            <w:tr w14:paraId="4FAAE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restart"/>
                  <w:vAlign w:val="center"/>
                </w:tcPr>
                <w:p w14:paraId="5E83AD13">
                  <w:pPr>
                    <w:jc w:val="center"/>
                    <w:rPr>
                      <w:rFonts w:hint="eastAsia" w:ascii="Times New Roman" w:hAnsi="Times New Roman" w:eastAsia="宋体" w:cs="Times New Roman"/>
                      <w:color w:val="auto"/>
                      <w:sz w:val="20"/>
                      <w:lang w:val="en-US" w:eastAsia="zh-CN"/>
                      <w14:ligatures w14:val="none"/>
                    </w:rPr>
                  </w:pPr>
                  <w:r>
                    <w:rPr>
                      <w:rFonts w:hint="eastAsia" w:ascii="Times New Roman" w:hAnsi="Times New Roman" w:eastAsia="宋体" w:cs="Times New Roman"/>
                      <w:color w:val="auto"/>
                      <w:sz w:val="20"/>
                      <w:lang w:val="en-US" w:eastAsia="zh-CN"/>
                      <w14:ligatures w14:val="none"/>
                    </w:rPr>
                    <w:t>4</w:t>
                  </w:r>
                </w:p>
              </w:tc>
              <w:tc>
                <w:tcPr>
                  <w:tcW w:w="1235" w:type="dxa"/>
                  <w:vMerge w:val="restart"/>
                  <w:vAlign w:val="center"/>
                </w:tcPr>
                <w:p w14:paraId="7C93A9A2">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热风炉风机</w:t>
                  </w:r>
                </w:p>
              </w:tc>
              <w:tc>
                <w:tcPr>
                  <w:tcW w:w="416" w:type="dxa"/>
                  <w:vMerge w:val="restart"/>
                  <w:vAlign w:val="center"/>
                </w:tcPr>
                <w:p w14:paraId="47DFB61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93</w:t>
                  </w:r>
                </w:p>
              </w:tc>
              <w:tc>
                <w:tcPr>
                  <w:tcW w:w="516" w:type="dxa"/>
                  <w:vMerge w:val="restart"/>
                  <w:vAlign w:val="center"/>
                </w:tcPr>
                <w:p w14:paraId="6C599580">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120</w:t>
                  </w:r>
                </w:p>
              </w:tc>
              <w:tc>
                <w:tcPr>
                  <w:tcW w:w="403" w:type="dxa"/>
                  <w:vMerge w:val="restart"/>
                  <w:vAlign w:val="center"/>
                </w:tcPr>
                <w:p w14:paraId="43C94716">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1</w:t>
                  </w:r>
                </w:p>
              </w:tc>
              <w:tc>
                <w:tcPr>
                  <w:tcW w:w="1318" w:type="dxa"/>
                  <w:vMerge w:val="restart"/>
                  <w:vAlign w:val="center"/>
                </w:tcPr>
                <w:p w14:paraId="206673C7">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75</w:t>
                  </w:r>
                </w:p>
              </w:tc>
              <w:tc>
                <w:tcPr>
                  <w:tcW w:w="1843" w:type="dxa"/>
                  <w:vMerge w:val="continue"/>
                  <w:vAlign w:val="center"/>
                </w:tcPr>
                <w:p w14:paraId="157462CD">
                  <w:pPr>
                    <w:jc w:val="center"/>
                    <w:rPr>
                      <w:rFonts w:ascii="Times New Roman" w:hAnsi="Times New Roman" w:eastAsia="宋体" w:cs="Times New Roman"/>
                      <w:color w:val="auto"/>
                      <w:sz w:val="20"/>
                      <w14:ligatures w14:val="none"/>
                    </w:rPr>
                  </w:pPr>
                </w:p>
              </w:tc>
              <w:tc>
                <w:tcPr>
                  <w:tcW w:w="1244" w:type="dxa"/>
                  <w:vAlign w:val="center"/>
                </w:tcPr>
                <w:p w14:paraId="2CFF0D3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昼间</w:t>
                  </w:r>
                </w:p>
              </w:tc>
            </w:tr>
            <w:tr w14:paraId="6F8DF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3" w:type="dxa"/>
                  <w:vMerge w:val="continue"/>
                  <w:vAlign w:val="center"/>
                </w:tcPr>
                <w:p w14:paraId="50D43BDB">
                  <w:pPr>
                    <w:jc w:val="center"/>
                    <w:rPr>
                      <w:rFonts w:ascii="Times New Roman" w:hAnsi="Times New Roman" w:eastAsia="宋体" w:cs="Times New Roman"/>
                      <w:color w:val="auto"/>
                      <w:sz w:val="20"/>
                      <w14:ligatures w14:val="none"/>
                    </w:rPr>
                  </w:pPr>
                </w:p>
              </w:tc>
              <w:tc>
                <w:tcPr>
                  <w:tcW w:w="1235" w:type="dxa"/>
                  <w:vMerge w:val="continue"/>
                  <w:vAlign w:val="center"/>
                </w:tcPr>
                <w:p w14:paraId="790928B5">
                  <w:pPr>
                    <w:jc w:val="center"/>
                    <w:rPr>
                      <w:rFonts w:ascii="Times New Roman" w:hAnsi="Times New Roman" w:eastAsia="宋体" w:cs="Times New Roman"/>
                      <w:color w:val="auto"/>
                      <w:sz w:val="20"/>
                      <w14:ligatures w14:val="none"/>
                    </w:rPr>
                  </w:pPr>
                </w:p>
              </w:tc>
              <w:tc>
                <w:tcPr>
                  <w:tcW w:w="416" w:type="dxa"/>
                  <w:vMerge w:val="continue"/>
                  <w:vAlign w:val="center"/>
                </w:tcPr>
                <w:p w14:paraId="6F6B9406">
                  <w:pPr>
                    <w:jc w:val="center"/>
                    <w:rPr>
                      <w:rFonts w:ascii="Times New Roman" w:hAnsi="Times New Roman" w:eastAsia="宋体" w:cs="Times New Roman"/>
                      <w:color w:val="auto"/>
                      <w:sz w:val="20"/>
                      <w14:ligatures w14:val="none"/>
                    </w:rPr>
                  </w:pPr>
                </w:p>
              </w:tc>
              <w:tc>
                <w:tcPr>
                  <w:tcW w:w="516" w:type="dxa"/>
                  <w:vMerge w:val="continue"/>
                  <w:vAlign w:val="center"/>
                </w:tcPr>
                <w:p w14:paraId="0D1A9628">
                  <w:pPr>
                    <w:jc w:val="center"/>
                    <w:rPr>
                      <w:rFonts w:ascii="Times New Roman" w:hAnsi="Times New Roman" w:eastAsia="宋体" w:cs="Times New Roman"/>
                      <w:color w:val="auto"/>
                      <w:sz w:val="20"/>
                      <w14:ligatures w14:val="none"/>
                    </w:rPr>
                  </w:pPr>
                </w:p>
              </w:tc>
              <w:tc>
                <w:tcPr>
                  <w:tcW w:w="403" w:type="dxa"/>
                  <w:vMerge w:val="continue"/>
                  <w:vAlign w:val="center"/>
                </w:tcPr>
                <w:p w14:paraId="4FFF2644">
                  <w:pPr>
                    <w:jc w:val="center"/>
                    <w:rPr>
                      <w:rFonts w:ascii="Times New Roman" w:hAnsi="Times New Roman" w:eastAsia="宋体" w:cs="Times New Roman"/>
                      <w:color w:val="auto"/>
                      <w:sz w:val="20"/>
                      <w14:ligatures w14:val="none"/>
                    </w:rPr>
                  </w:pPr>
                </w:p>
              </w:tc>
              <w:tc>
                <w:tcPr>
                  <w:tcW w:w="1318" w:type="dxa"/>
                  <w:vMerge w:val="continue"/>
                  <w:vAlign w:val="center"/>
                </w:tcPr>
                <w:p w14:paraId="0A6BDF37">
                  <w:pPr>
                    <w:jc w:val="center"/>
                    <w:rPr>
                      <w:rFonts w:ascii="Times New Roman" w:hAnsi="Times New Roman" w:eastAsia="宋体" w:cs="Times New Roman"/>
                      <w:color w:val="auto"/>
                      <w:sz w:val="20"/>
                      <w14:ligatures w14:val="none"/>
                    </w:rPr>
                  </w:pPr>
                </w:p>
              </w:tc>
              <w:tc>
                <w:tcPr>
                  <w:tcW w:w="1843" w:type="dxa"/>
                  <w:vMerge w:val="continue"/>
                  <w:vAlign w:val="center"/>
                </w:tcPr>
                <w:p w14:paraId="675EF2A8">
                  <w:pPr>
                    <w:jc w:val="center"/>
                    <w:rPr>
                      <w:rFonts w:ascii="Times New Roman" w:hAnsi="Times New Roman" w:eastAsia="宋体" w:cs="Times New Roman"/>
                      <w:color w:val="auto"/>
                      <w:sz w:val="20"/>
                      <w14:ligatures w14:val="none"/>
                    </w:rPr>
                  </w:pPr>
                </w:p>
              </w:tc>
              <w:tc>
                <w:tcPr>
                  <w:tcW w:w="1244" w:type="dxa"/>
                  <w:vAlign w:val="center"/>
                </w:tcPr>
                <w:p w14:paraId="40900148">
                  <w:pPr>
                    <w:jc w:val="center"/>
                    <w:rPr>
                      <w:rFonts w:ascii="Times New Roman" w:hAnsi="Times New Roman" w:eastAsia="宋体" w:cs="Times New Roman"/>
                      <w:color w:val="auto"/>
                      <w:sz w:val="20"/>
                      <w14:ligatures w14:val="none"/>
                    </w:rPr>
                  </w:pPr>
                  <w:r>
                    <w:rPr>
                      <w:rFonts w:ascii="Times New Roman" w:hAnsi="Times New Roman" w:eastAsia="宋体" w:cs="Times New Roman"/>
                      <w:color w:val="auto"/>
                      <w:sz w:val="20"/>
                      <w14:ligatures w14:val="none"/>
                    </w:rPr>
                    <w:t>夜间</w:t>
                  </w:r>
                </w:p>
              </w:tc>
            </w:tr>
          </w:tbl>
          <w:p w14:paraId="298A76D6">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2、降噪措施</w:t>
            </w:r>
          </w:p>
          <w:p w14:paraId="3FFDBA39">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本项目运营期采取如下降噪措施。</w:t>
            </w:r>
          </w:p>
          <w:p w14:paraId="03DDE55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（1）选用低噪声设备，设备均安置于厂房内，厂房采取隔声、降噪措施，振动较大的设备采取独立基础，设置减振器等措施；</w:t>
            </w:r>
          </w:p>
          <w:p w14:paraId="72B30846">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（2）合理布局，加强厂区绿化，特别在高噪设备与厂界间设置绿化带，利用树木吸声、消声作用，减少噪声对周边环境的影响。</w:t>
            </w:r>
          </w:p>
          <w:p w14:paraId="595159F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采取上述措施后，厂界噪声可满足《工业企业厂界环境噪声排放标准》（GB12348-2008）中2类（东、西、北侧）和4类（南侧）标准要求，因此本项目设备噪声经隔声及距离衰减后可达标排放，对周围声环境影响较小。</w:t>
            </w:r>
          </w:p>
          <w:p w14:paraId="30781E2D">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3、噪声自行监测</w:t>
            </w:r>
          </w:p>
          <w:p w14:paraId="0B2A6A8F">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依据《排污单位自行监测技术指南 总则》（HJ819-2017）、《排污许可证申请与核发技术规范 工业炉窑》（HJ1121-2020）和《排污许可证申请与核发技术规范-工业噪声》（HJ1301-2023）确定本项目噪声污染源监测计划，监测计划见下表。</w:t>
            </w:r>
          </w:p>
          <w:p w14:paraId="7546AAFD">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表4-7 运营期噪声监测计划一览表</w:t>
            </w:r>
          </w:p>
          <w:tbl>
            <w:tblPr>
              <w:tblStyle w:val="29"/>
              <w:tblW w:w="75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68"/>
              <w:gridCol w:w="798"/>
              <w:gridCol w:w="809"/>
              <w:gridCol w:w="760"/>
              <w:gridCol w:w="1221"/>
              <w:gridCol w:w="3272"/>
            </w:tblGrid>
            <w:tr w14:paraId="44861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668" w:type="dxa"/>
                  <w:tcBorders>
                    <w:top w:val="single" w:color="auto" w:sz="12" w:space="0"/>
                    <w:left w:val="nil"/>
                    <w:bottom w:val="single" w:color="auto" w:sz="4" w:space="0"/>
                    <w:right w:val="single" w:color="auto" w:sz="4" w:space="0"/>
                  </w:tcBorders>
                  <w:vAlign w:val="center"/>
                </w:tcPr>
                <w:p w14:paraId="331AB135">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项目</w:t>
                  </w:r>
                </w:p>
              </w:tc>
              <w:tc>
                <w:tcPr>
                  <w:tcW w:w="798" w:type="dxa"/>
                  <w:tcBorders>
                    <w:top w:val="single" w:color="auto" w:sz="12" w:space="0"/>
                    <w:left w:val="single" w:color="auto" w:sz="4" w:space="0"/>
                    <w:bottom w:val="single" w:color="auto" w:sz="4" w:space="0"/>
                    <w:right w:val="single" w:color="auto" w:sz="4" w:space="0"/>
                  </w:tcBorders>
                  <w:vAlign w:val="center"/>
                </w:tcPr>
                <w:p w14:paraId="220D1D7D">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14:ligatures w14:val="none"/>
                    </w:rPr>
                    <w:t>污染源</w:t>
                  </w:r>
                </w:p>
              </w:tc>
              <w:tc>
                <w:tcPr>
                  <w:tcW w:w="809" w:type="dxa"/>
                  <w:tcBorders>
                    <w:top w:val="single" w:color="auto" w:sz="12" w:space="0"/>
                    <w:left w:val="single" w:color="auto" w:sz="4" w:space="0"/>
                    <w:bottom w:val="single" w:color="auto" w:sz="4" w:space="0"/>
                    <w:right w:val="single" w:color="auto" w:sz="4" w:space="0"/>
                  </w:tcBorders>
                  <w:vAlign w:val="center"/>
                </w:tcPr>
                <w:p w14:paraId="6C311914">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监测项目</w:t>
                  </w:r>
                </w:p>
              </w:tc>
              <w:tc>
                <w:tcPr>
                  <w:tcW w:w="760" w:type="dxa"/>
                  <w:tcBorders>
                    <w:top w:val="single" w:color="auto" w:sz="12" w:space="0"/>
                    <w:left w:val="single" w:color="auto" w:sz="4" w:space="0"/>
                    <w:bottom w:val="single" w:color="auto" w:sz="4" w:space="0"/>
                    <w:right w:val="single" w:color="auto" w:sz="4" w:space="0"/>
                  </w:tcBorders>
                  <w:vAlign w:val="center"/>
                </w:tcPr>
                <w:p w14:paraId="329BF7D9">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监测点</w:t>
                  </w:r>
                </w:p>
              </w:tc>
              <w:tc>
                <w:tcPr>
                  <w:tcW w:w="1221" w:type="dxa"/>
                  <w:tcBorders>
                    <w:top w:val="single" w:color="auto" w:sz="12" w:space="0"/>
                    <w:left w:val="single" w:color="auto" w:sz="4" w:space="0"/>
                    <w:bottom w:val="single" w:color="auto" w:sz="4" w:space="0"/>
                    <w:right w:val="single" w:color="auto" w:sz="4" w:space="0"/>
                  </w:tcBorders>
                  <w:vAlign w:val="center"/>
                </w:tcPr>
                <w:p w14:paraId="248002BF">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监测时间及频率</w:t>
                  </w:r>
                </w:p>
              </w:tc>
              <w:tc>
                <w:tcPr>
                  <w:tcW w:w="3272" w:type="dxa"/>
                  <w:tcBorders>
                    <w:top w:val="single" w:color="auto" w:sz="12" w:space="0"/>
                    <w:left w:val="single" w:color="auto" w:sz="4" w:space="0"/>
                    <w:bottom w:val="single" w:color="auto" w:sz="4" w:space="0"/>
                    <w:right w:val="single" w:color="auto" w:sz="4" w:space="0"/>
                  </w:tcBorders>
                  <w:vAlign w:val="center"/>
                </w:tcPr>
                <w:p w14:paraId="5DF614BA">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执行排放标准</w:t>
                  </w:r>
                </w:p>
              </w:tc>
            </w:tr>
            <w:tr w14:paraId="444BB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 w:hRule="atLeast"/>
                <w:jc w:val="center"/>
              </w:trPr>
              <w:tc>
                <w:tcPr>
                  <w:tcW w:w="668" w:type="dxa"/>
                  <w:tcBorders>
                    <w:top w:val="single" w:color="auto" w:sz="4" w:space="0"/>
                    <w:left w:val="nil"/>
                    <w:bottom w:val="single" w:color="auto" w:sz="12" w:space="0"/>
                    <w:right w:val="single" w:color="auto" w:sz="4" w:space="0"/>
                  </w:tcBorders>
                  <w:vAlign w:val="center"/>
                </w:tcPr>
                <w:p w14:paraId="68483DE9">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噪声</w:t>
                  </w:r>
                </w:p>
              </w:tc>
              <w:tc>
                <w:tcPr>
                  <w:tcW w:w="798" w:type="dxa"/>
                  <w:tcBorders>
                    <w:top w:val="single" w:color="auto" w:sz="4" w:space="0"/>
                    <w:left w:val="single" w:color="auto" w:sz="4" w:space="0"/>
                    <w:bottom w:val="single" w:color="auto" w:sz="12" w:space="0"/>
                    <w:right w:val="single" w:color="auto" w:sz="4" w:space="0"/>
                  </w:tcBorders>
                  <w:vAlign w:val="center"/>
                </w:tcPr>
                <w:p w14:paraId="367C0935">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厂界</w:t>
                  </w:r>
                </w:p>
              </w:tc>
              <w:tc>
                <w:tcPr>
                  <w:tcW w:w="809" w:type="dxa"/>
                  <w:tcBorders>
                    <w:top w:val="single" w:color="auto" w:sz="4" w:space="0"/>
                    <w:left w:val="single" w:color="auto" w:sz="4" w:space="0"/>
                    <w:bottom w:val="single" w:color="auto" w:sz="12" w:space="0"/>
                    <w:right w:val="single" w:color="auto" w:sz="4" w:space="0"/>
                  </w:tcBorders>
                  <w:vAlign w:val="center"/>
                </w:tcPr>
                <w:p w14:paraId="4F7A0FDE">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厂界噪声</w:t>
                  </w:r>
                </w:p>
              </w:tc>
              <w:tc>
                <w:tcPr>
                  <w:tcW w:w="760" w:type="dxa"/>
                  <w:tcBorders>
                    <w:top w:val="single" w:color="auto" w:sz="4" w:space="0"/>
                    <w:left w:val="single" w:color="auto" w:sz="4" w:space="0"/>
                    <w:bottom w:val="single" w:color="auto" w:sz="12" w:space="0"/>
                    <w:right w:val="single" w:color="auto" w:sz="4" w:space="0"/>
                  </w:tcBorders>
                  <w:vAlign w:val="center"/>
                </w:tcPr>
                <w:p w14:paraId="18BF9AC8">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厂界外1m处</w:t>
                  </w:r>
                </w:p>
              </w:tc>
              <w:tc>
                <w:tcPr>
                  <w:tcW w:w="1221" w:type="dxa"/>
                  <w:tcBorders>
                    <w:top w:val="single" w:color="auto" w:sz="4" w:space="0"/>
                    <w:left w:val="single" w:color="auto" w:sz="4" w:space="0"/>
                    <w:bottom w:val="single" w:color="auto" w:sz="12" w:space="0"/>
                    <w:right w:val="single" w:color="auto" w:sz="4" w:space="0"/>
                  </w:tcBorders>
                  <w:vAlign w:val="center"/>
                </w:tcPr>
                <w:p w14:paraId="09A1AA0D">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一次/季度</w:t>
                  </w:r>
                </w:p>
                <w:p w14:paraId="1A055B77">
                  <w:pPr>
                    <w:widowControl/>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lang w:val="zh-CN"/>
                      <w14:ligatures w14:val="none"/>
                    </w:rPr>
                    <w:t>（昼、夜间）</w:t>
                  </w:r>
                </w:p>
              </w:tc>
              <w:tc>
                <w:tcPr>
                  <w:tcW w:w="3272" w:type="dxa"/>
                  <w:tcBorders>
                    <w:top w:val="single" w:color="auto" w:sz="4" w:space="0"/>
                    <w:left w:val="single" w:color="auto" w:sz="4" w:space="0"/>
                    <w:bottom w:val="single" w:color="auto" w:sz="12" w:space="0"/>
                    <w:right w:val="single" w:color="auto" w:sz="4" w:space="0"/>
                  </w:tcBorders>
                  <w:vAlign w:val="center"/>
                </w:tcPr>
                <w:p w14:paraId="5A92942F">
                  <w:pPr>
                    <w:widowControl/>
                    <w:jc w:val="center"/>
                    <w:rPr>
                      <w:rFonts w:ascii="Times New Roman" w:hAnsi="Times New Roman" w:eastAsia="宋体" w:cs="Times New Roman"/>
                      <w:color w:val="auto"/>
                      <w:kern w:val="0"/>
                      <w:szCs w:val="21"/>
                      <w:lang w:val="zh-CN"/>
                      <w14:ligatures w14:val="none"/>
                    </w:rPr>
                  </w:pPr>
                  <w:r>
                    <w:rPr>
                      <w:rFonts w:ascii="Times New Roman" w:hAnsi="Times New Roman" w:eastAsia="宋体" w:cs="Times New Roman"/>
                      <w:color w:val="auto"/>
                      <w:kern w:val="0"/>
                      <w:szCs w:val="21"/>
                      <w14:ligatures w14:val="none"/>
                    </w:rPr>
                    <w:t>《工业企业厂界环境噪声排放标准》（GB12348-2008）中2类标准要求</w:t>
                  </w:r>
                </w:p>
              </w:tc>
            </w:tr>
          </w:tbl>
          <w:p w14:paraId="270BDA21">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四、运营期固体废物防治措施</w:t>
            </w:r>
          </w:p>
          <w:p w14:paraId="0CBBE09C">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本项目固体废物主要为生活垃圾、热风炉灰渣、除尘器收尘、筛分清选杂质，具体情况见下表。</w:t>
            </w:r>
          </w:p>
          <w:p w14:paraId="1EA47220">
            <w:pPr>
              <w:adjustRightInd w:val="0"/>
              <w:snapToGrid w:val="0"/>
              <w:jc w:val="center"/>
              <w:rPr>
                <w:rFonts w:ascii="Times New Roman" w:hAnsi="Times New Roman" w:eastAsia="黑体" w:cs="Times New Roman"/>
                <w:color w:val="auto"/>
                <w:kern w:val="0"/>
                <w:sz w:val="24"/>
                <w:szCs w:val="20"/>
                <w14:ligatures w14:val="none"/>
              </w:rPr>
            </w:pPr>
            <w:r>
              <w:rPr>
                <w:rFonts w:ascii="Times New Roman" w:hAnsi="Times New Roman" w:eastAsia="黑体" w:cs="Times New Roman"/>
                <w:color w:val="auto"/>
                <w:kern w:val="0"/>
                <w:sz w:val="24"/>
                <w:szCs w:val="20"/>
                <w14:ligatures w14:val="none"/>
              </w:rPr>
              <w:t>表4-8 项目固体废物汇总表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9"/>
              <w:gridCol w:w="761"/>
              <w:gridCol w:w="552"/>
              <w:gridCol w:w="601"/>
              <w:gridCol w:w="1313"/>
              <w:gridCol w:w="682"/>
              <w:gridCol w:w="758"/>
              <w:gridCol w:w="826"/>
              <w:gridCol w:w="794"/>
              <w:gridCol w:w="782"/>
            </w:tblGrid>
            <w:tr w14:paraId="6DE4B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restart"/>
                  <w:tcBorders>
                    <w:tl2br w:val="nil"/>
                    <w:tr2bl w:val="nil"/>
                  </w:tcBorders>
                  <w:vAlign w:val="center"/>
                </w:tcPr>
                <w:p w14:paraId="25BB0AF8">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工序/生产线</w:t>
                  </w:r>
                </w:p>
              </w:tc>
              <w:tc>
                <w:tcPr>
                  <w:tcW w:w="761" w:type="dxa"/>
                  <w:vMerge w:val="restart"/>
                  <w:tcBorders>
                    <w:tl2br w:val="nil"/>
                    <w:tr2bl w:val="nil"/>
                  </w:tcBorders>
                  <w:vAlign w:val="center"/>
                </w:tcPr>
                <w:p w14:paraId="13A0A1AA">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装置</w:t>
                  </w:r>
                </w:p>
              </w:tc>
              <w:tc>
                <w:tcPr>
                  <w:tcW w:w="552" w:type="dxa"/>
                  <w:vMerge w:val="restart"/>
                  <w:tcBorders>
                    <w:tl2br w:val="nil"/>
                    <w:tr2bl w:val="nil"/>
                  </w:tcBorders>
                  <w:vAlign w:val="center"/>
                </w:tcPr>
                <w:p w14:paraId="1466BADF">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固体废物名称</w:t>
                  </w:r>
                </w:p>
              </w:tc>
              <w:tc>
                <w:tcPr>
                  <w:tcW w:w="601" w:type="dxa"/>
                  <w:vMerge w:val="restart"/>
                  <w:tcBorders>
                    <w:tl2br w:val="nil"/>
                    <w:tr2bl w:val="nil"/>
                  </w:tcBorders>
                  <w:vAlign w:val="center"/>
                </w:tcPr>
                <w:p w14:paraId="441BB4C2">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固体废物属性</w:t>
                  </w:r>
                </w:p>
              </w:tc>
              <w:tc>
                <w:tcPr>
                  <w:tcW w:w="1313" w:type="dxa"/>
                  <w:vMerge w:val="restart"/>
                  <w:tcBorders>
                    <w:tl2br w:val="nil"/>
                    <w:tr2bl w:val="nil"/>
                  </w:tcBorders>
                  <w:vAlign w:val="center"/>
                </w:tcPr>
                <w:p w14:paraId="75F255B5">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一般固体废物类别代码</w:t>
                  </w:r>
                </w:p>
              </w:tc>
              <w:tc>
                <w:tcPr>
                  <w:tcW w:w="1440" w:type="dxa"/>
                  <w:gridSpan w:val="2"/>
                  <w:tcBorders>
                    <w:tl2br w:val="nil"/>
                    <w:tr2bl w:val="nil"/>
                  </w:tcBorders>
                  <w:vAlign w:val="center"/>
                </w:tcPr>
                <w:p w14:paraId="6CCEFBC9">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产生情况</w:t>
                  </w:r>
                </w:p>
              </w:tc>
              <w:tc>
                <w:tcPr>
                  <w:tcW w:w="1620" w:type="dxa"/>
                  <w:gridSpan w:val="2"/>
                  <w:tcBorders>
                    <w:tl2br w:val="nil"/>
                    <w:tr2bl w:val="nil"/>
                  </w:tcBorders>
                  <w:vAlign w:val="center"/>
                </w:tcPr>
                <w:p w14:paraId="5B9E31BF">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处置措施</w:t>
                  </w:r>
                </w:p>
              </w:tc>
              <w:tc>
                <w:tcPr>
                  <w:tcW w:w="782" w:type="dxa"/>
                  <w:vMerge w:val="restart"/>
                  <w:tcBorders>
                    <w:tl2br w:val="nil"/>
                    <w:tr2bl w:val="nil"/>
                  </w:tcBorders>
                  <w:vAlign w:val="center"/>
                </w:tcPr>
                <w:p w14:paraId="5EE76399">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最终去向</w:t>
                  </w:r>
                </w:p>
              </w:tc>
            </w:tr>
            <w:tr w14:paraId="78042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continue"/>
                  <w:tcBorders>
                    <w:tl2br w:val="nil"/>
                    <w:tr2bl w:val="nil"/>
                  </w:tcBorders>
                  <w:vAlign w:val="center"/>
                </w:tcPr>
                <w:p w14:paraId="7B5BA78D">
                  <w:pPr>
                    <w:widowControl/>
                    <w:jc w:val="center"/>
                    <w:rPr>
                      <w:rFonts w:ascii="Times New Roman" w:hAnsi="Times New Roman" w:eastAsia="宋体" w:cs="Times New Roman"/>
                      <w:color w:val="auto"/>
                      <w:kern w:val="0"/>
                      <w:szCs w:val="21"/>
                      <w14:ligatures w14:val="none"/>
                    </w:rPr>
                  </w:pPr>
                </w:p>
              </w:tc>
              <w:tc>
                <w:tcPr>
                  <w:tcW w:w="761" w:type="dxa"/>
                  <w:vMerge w:val="continue"/>
                  <w:tcBorders>
                    <w:tl2br w:val="nil"/>
                    <w:tr2bl w:val="nil"/>
                  </w:tcBorders>
                  <w:vAlign w:val="center"/>
                </w:tcPr>
                <w:p w14:paraId="0637BA4C">
                  <w:pPr>
                    <w:widowControl/>
                    <w:jc w:val="center"/>
                    <w:rPr>
                      <w:rFonts w:ascii="Times New Roman" w:hAnsi="Times New Roman" w:eastAsia="宋体" w:cs="Times New Roman"/>
                      <w:color w:val="auto"/>
                      <w:kern w:val="0"/>
                      <w:szCs w:val="21"/>
                      <w14:ligatures w14:val="none"/>
                    </w:rPr>
                  </w:pPr>
                </w:p>
              </w:tc>
              <w:tc>
                <w:tcPr>
                  <w:tcW w:w="552" w:type="dxa"/>
                  <w:vMerge w:val="continue"/>
                  <w:tcBorders>
                    <w:tl2br w:val="nil"/>
                    <w:tr2bl w:val="nil"/>
                  </w:tcBorders>
                  <w:vAlign w:val="center"/>
                </w:tcPr>
                <w:p w14:paraId="22F2A2A5">
                  <w:pPr>
                    <w:widowControl/>
                    <w:jc w:val="center"/>
                    <w:rPr>
                      <w:rFonts w:ascii="Times New Roman" w:hAnsi="Times New Roman" w:eastAsia="宋体" w:cs="Times New Roman"/>
                      <w:color w:val="auto"/>
                      <w:kern w:val="0"/>
                      <w:szCs w:val="21"/>
                      <w14:ligatures w14:val="none"/>
                    </w:rPr>
                  </w:pPr>
                </w:p>
              </w:tc>
              <w:tc>
                <w:tcPr>
                  <w:tcW w:w="601" w:type="dxa"/>
                  <w:vMerge w:val="continue"/>
                  <w:tcBorders>
                    <w:tl2br w:val="nil"/>
                    <w:tr2bl w:val="nil"/>
                  </w:tcBorders>
                  <w:vAlign w:val="center"/>
                </w:tcPr>
                <w:p w14:paraId="51564DC9">
                  <w:pPr>
                    <w:widowControl/>
                    <w:jc w:val="center"/>
                    <w:rPr>
                      <w:rFonts w:ascii="Times New Roman" w:hAnsi="Times New Roman" w:eastAsia="宋体" w:cs="Times New Roman"/>
                      <w:color w:val="auto"/>
                      <w:kern w:val="0"/>
                      <w:szCs w:val="21"/>
                      <w14:ligatures w14:val="none"/>
                    </w:rPr>
                  </w:pPr>
                </w:p>
              </w:tc>
              <w:tc>
                <w:tcPr>
                  <w:tcW w:w="1313" w:type="dxa"/>
                  <w:vMerge w:val="continue"/>
                  <w:tcBorders>
                    <w:tl2br w:val="nil"/>
                    <w:tr2bl w:val="nil"/>
                  </w:tcBorders>
                  <w:vAlign w:val="center"/>
                </w:tcPr>
                <w:p w14:paraId="76F2FA8C">
                  <w:pPr>
                    <w:widowControl/>
                    <w:jc w:val="center"/>
                    <w:rPr>
                      <w:rFonts w:ascii="Times New Roman" w:hAnsi="Times New Roman" w:eastAsia="宋体" w:cs="Times New Roman"/>
                      <w:color w:val="auto"/>
                      <w:kern w:val="0"/>
                      <w:szCs w:val="21"/>
                      <w14:ligatures w14:val="none"/>
                    </w:rPr>
                  </w:pPr>
                </w:p>
              </w:tc>
              <w:tc>
                <w:tcPr>
                  <w:tcW w:w="682" w:type="dxa"/>
                  <w:tcBorders>
                    <w:tl2br w:val="nil"/>
                    <w:tr2bl w:val="nil"/>
                  </w:tcBorders>
                  <w:vAlign w:val="center"/>
                </w:tcPr>
                <w:p w14:paraId="6282C797">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核算方法</w:t>
                  </w:r>
                </w:p>
              </w:tc>
              <w:tc>
                <w:tcPr>
                  <w:tcW w:w="758" w:type="dxa"/>
                  <w:tcBorders>
                    <w:tl2br w:val="nil"/>
                    <w:tr2bl w:val="nil"/>
                  </w:tcBorders>
                  <w:vAlign w:val="center"/>
                </w:tcPr>
                <w:p w14:paraId="4E2FDA13">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产生量t/a</w:t>
                  </w:r>
                </w:p>
              </w:tc>
              <w:tc>
                <w:tcPr>
                  <w:tcW w:w="826" w:type="dxa"/>
                  <w:tcBorders>
                    <w:tl2br w:val="nil"/>
                    <w:tr2bl w:val="nil"/>
                  </w:tcBorders>
                  <w:vAlign w:val="center"/>
                </w:tcPr>
                <w:p w14:paraId="1CCDEC29">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工艺</w:t>
                  </w:r>
                </w:p>
              </w:tc>
              <w:tc>
                <w:tcPr>
                  <w:tcW w:w="794" w:type="dxa"/>
                  <w:tcBorders>
                    <w:tl2br w:val="nil"/>
                    <w:tr2bl w:val="nil"/>
                  </w:tcBorders>
                  <w:vAlign w:val="center"/>
                </w:tcPr>
                <w:p w14:paraId="22E9B1E5">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处置量t/a</w:t>
                  </w:r>
                </w:p>
              </w:tc>
              <w:tc>
                <w:tcPr>
                  <w:tcW w:w="782" w:type="dxa"/>
                  <w:vMerge w:val="continue"/>
                  <w:tcBorders>
                    <w:tl2br w:val="nil"/>
                    <w:tr2bl w:val="nil"/>
                  </w:tcBorders>
                  <w:vAlign w:val="center"/>
                </w:tcPr>
                <w:p w14:paraId="7A5A5F3A">
                  <w:pPr>
                    <w:widowControl/>
                    <w:jc w:val="center"/>
                    <w:rPr>
                      <w:rFonts w:ascii="Times New Roman" w:hAnsi="Times New Roman" w:eastAsia="宋体" w:cs="Times New Roman"/>
                      <w:color w:val="auto"/>
                      <w:kern w:val="0"/>
                      <w:szCs w:val="21"/>
                      <w14:ligatures w14:val="none"/>
                    </w:rPr>
                  </w:pPr>
                </w:p>
              </w:tc>
            </w:tr>
            <w:tr w14:paraId="6FAE5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restart"/>
                  <w:tcBorders>
                    <w:tl2br w:val="nil"/>
                    <w:tr2bl w:val="nil"/>
                  </w:tcBorders>
                  <w:vAlign w:val="center"/>
                </w:tcPr>
                <w:p w14:paraId="066B5020">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烘干塔</w:t>
                  </w:r>
                </w:p>
              </w:tc>
              <w:tc>
                <w:tcPr>
                  <w:tcW w:w="761" w:type="dxa"/>
                  <w:tcBorders>
                    <w:tl2br w:val="nil"/>
                    <w:tr2bl w:val="nil"/>
                  </w:tcBorders>
                  <w:shd w:val="clear" w:color="auto" w:fill="auto"/>
                  <w:vAlign w:val="center"/>
                </w:tcPr>
                <w:p w14:paraId="5DED80F0">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布袋除尘器</w:t>
                  </w:r>
                </w:p>
              </w:tc>
              <w:tc>
                <w:tcPr>
                  <w:tcW w:w="552" w:type="dxa"/>
                  <w:tcBorders>
                    <w:tl2br w:val="nil"/>
                    <w:tr2bl w:val="nil"/>
                  </w:tcBorders>
                  <w:shd w:val="clear" w:color="auto" w:fill="auto"/>
                  <w:vAlign w:val="center"/>
                </w:tcPr>
                <w:p w14:paraId="7B78628E">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收尘</w:t>
                  </w:r>
                </w:p>
              </w:tc>
              <w:tc>
                <w:tcPr>
                  <w:tcW w:w="601" w:type="dxa"/>
                  <w:vMerge w:val="restart"/>
                  <w:tcBorders>
                    <w:tl2br w:val="nil"/>
                    <w:tr2bl w:val="nil"/>
                  </w:tcBorders>
                  <w:shd w:val="clear" w:color="auto" w:fill="auto"/>
                  <w:vAlign w:val="center"/>
                </w:tcPr>
                <w:p w14:paraId="5469ECF4">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一般工业固体废物</w:t>
                  </w:r>
                </w:p>
              </w:tc>
              <w:tc>
                <w:tcPr>
                  <w:tcW w:w="1313" w:type="dxa"/>
                  <w:tcBorders>
                    <w:tl2br w:val="nil"/>
                    <w:tr2bl w:val="nil"/>
                  </w:tcBorders>
                  <w:vAlign w:val="center"/>
                </w:tcPr>
                <w:p w14:paraId="7EB420C8">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900-001-S02</w:t>
                  </w:r>
                </w:p>
              </w:tc>
              <w:tc>
                <w:tcPr>
                  <w:tcW w:w="682" w:type="dxa"/>
                  <w:tcBorders>
                    <w:tl2br w:val="nil"/>
                    <w:tr2bl w:val="nil"/>
                  </w:tcBorders>
                  <w:shd w:val="clear" w:color="auto" w:fill="FFFFFF"/>
                  <w:vAlign w:val="center"/>
                </w:tcPr>
                <w:p w14:paraId="5F5A982F">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类比法</w:t>
                  </w:r>
                </w:p>
              </w:tc>
              <w:tc>
                <w:tcPr>
                  <w:tcW w:w="758" w:type="dxa"/>
                  <w:tcBorders>
                    <w:tl2br w:val="nil"/>
                    <w:tr2bl w:val="nil"/>
                  </w:tcBorders>
                  <w:shd w:val="clear" w:color="auto" w:fill="FFFFFF"/>
                  <w:vAlign w:val="center"/>
                </w:tcPr>
                <w:p w14:paraId="318D22E9">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106.37</w:t>
                  </w:r>
                </w:p>
              </w:tc>
              <w:tc>
                <w:tcPr>
                  <w:tcW w:w="826" w:type="dxa"/>
                  <w:vMerge w:val="restart"/>
                  <w:tcBorders>
                    <w:tl2br w:val="nil"/>
                    <w:tr2bl w:val="nil"/>
                  </w:tcBorders>
                  <w:vAlign w:val="center"/>
                </w:tcPr>
                <w:p w14:paraId="0E810456">
                  <w:pPr>
                    <w:widowControl/>
                    <w:jc w:val="center"/>
                    <w:rPr>
                      <w:rFonts w:ascii="Times New Roman" w:hAnsi="Times New Roman" w:eastAsia="宋体" w:cs="Times New Roman"/>
                      <w:color w:val="auto"/>
                      <w:spacing w:val="-6"/>
                      <w:kern w:val="0"/>
                      <w:szCs w:val="21"/>
                      <w14:ligatures w14:val="none"/>
                    </w:rPr>
                  </w:pPr>
                  <w:r>
                    <w:rPr>
                      <w:rFonts w:ascii="Times New Roman" w:hAnsi="Times New Roman" w:eastAsia="宋体" w:cs="Times New Roman"/>
                      <w:color w:val="auto"/>
                      <w:spacing w:val="-6"/>
                      <w:kern w:val="0"/>
                      <w:szCs w:val="21"/>
                      <w14:ligatures w14:val="none"/>
                    </w:rPr>
                    <w:t>集中收集，暂存于封闭式灰渣暂存间</w:t>
                  </w:r>
                </w:p>
              </w:tc>
              <w:tc>
                <w:tcPr>
                  <w:tcW w:w="794" w:type="dxa"/>
                  <w:tcBorders>
                    <w:tl2br w:val="nil"/>
                    <w:tr2bl w:val="nil"/>
                  </w:tcBorders>
                  <w:shd w:val="clear" w:color="auto" w:fill="auto"/>
                  <w:vAlign w:val="center"/>
                </w:tcPr>
                <w:p w14:paraId="069019DB">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106.37</w:t>
                  </w:r>
                </w:p>
              </w:tc>
              <w:tc>
                <w:tcPr>
                  <w:tcW w:w="782" w:type="dxa"/>
                  <w:vMerge w:val="restart"/>
                  <w:tcBorders>
                    <w:tl2br w:val="nil"/>
                    <w:tr2bl w:val="nil"/>
                  </w:tcBorders>
                  <w:vAlign w:val="center"/>
                </w:tcPr>
                <w:p w14:paraId="613CAC64">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外售综合利用</w:t>
                  </w:r>
                </w:p>
              </w:tc>
            </w:tr>
            <w:tr w14:paraId="70F9A7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continue"/>
                  <w:tcBorders>
                    <w:tl2br w:val="nil"/>
                    <w:tr2bl w:val="nil"/>
                  </w:tcBorders>
                  <w:vAlign w:val="center"/>
                </w:tcPr>
                <w:p w14:paraId="0F3C7A28">
                  <w:pPr>
                    <w:widowControl/>
                    <w:jc w:val="center"/>
                    <w:rPr>
                      <w:rFonts w:ascii="Times New Roman" w:hAnsi="Times New Roman" w:eastAsia="宋体" w:cs="Times New Roman"/>
                      <w:color w:val="auto"/>
                      <w:kern w:val="0"/>
                      <w:szCs w:val="21"/>
                      <w14:ligatures w14:val="none"/>
                    </w:rPr>
                  </w:pPr>
                </w:p>
              </w:tc>
              <w:tc>
                <w:tcPr>
                  <w:tcW w:w="761" w:type="dxa"/>
                  <w:tcBorders>
                    <w:tl2br w:val="nil"/>
                    <w:tr2bl w:val="nil"/>
                  </w:tcBorders>
                  <w:shd w:val="clear" w:color="auto" w:fill="auto"/>
                  <w:vAlign w:val="center"/>
                </w:tcPr>
                <w:p w14:paraId="1E27079B">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热风炉</w:t>
                  </w:r>
                </w:p>
              </w:tc>
              <w:tc>
                <w:tcPr>
                  <w:tcW w:w="552" w:type="dxa"/>
                  <w:tcBorders>
                    <w:tl2br w:val="nil"/>
                    <w:tr2bl w:val="nil"/>
                  </w:tcBorders>
                  <w:shd w:val="clear" w:color="auto" w:fill="auto"/>
                  <w:vAlign w:val="center"/>
                </w:tcPr>
                <w:p w14:paraId="5A5B8C31">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灰渣</w:t>
                  </w:r>
                </w:p>
              </w:tc>
              <w:tc>
                <w:tcPr>
                  <w:tcW w:w="601" w:type="dxa"/>
                  <w:vMerge w:val="continue"/>
                  <w:tcBorders>
                    <w:tl2br w:val="nil"/>
                    <w:tr2bl w:val="nil"/>
                  </w:tcBorders>
                  <w:shd w:val="clear" w:color="auto" w:fill="auto"/>
                  <w:vAlign w:val="center"/>
                </w:tcPr>
                <w:p w14:paraId="051E0733">
                  <w:pPr>
                    <w:widowControl/>
                    <w:jc w:val="center"/>
                    <w:rPr>
                      <w:rFonts w:ascii="Times New Roman" w:hAnsi="Times New Roman" w:eastAsia="宋体" w:cs="Times New Roman"/>
                      <w:color w:val="auto"/>
                      <w:kern w:val="0"/>
                      <w:szCs w:val="21"/>
                      <w14:ligatures w14:val="none"/>
                    </w:rPr>
                  </w:pPr>
                </w:p>
              </w:tc>
              <w:tc>
                <w:tcPr>
                  <w:tcW w:w="1313" w:type="dxa"/>
                  <w:tcBorders>
                    <w:tl2br w:val="nil"/>
                    <w:tr2bl w:val="nil"/>
                  </w:tcBorders>
                  <w:vAlign w:val="center"/>
                </w:tcPr>
                <w:p w14:paraId="6C06E95F">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900-099-S03</w:t>
                  </w:r>
                </w:p>
              </w:tc>
              <w:tc>
                <w:tcPr>
                  <w:tcW w:w="682" w:type="dxa"/>
                  <w:tcBorders>
                    <w:tl2br w:val="nil"/>
                    <w:tr2bl w:val="nil"/>
                  </w:tcBorders>
                  <w:shd w:val="clear" w:color="auto" w:fill="FFFFFF"/>
                  <w:vAlign w:val="center"/>
                </w:tcPr>
                <w:p w14:paraId="6033C40A">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物料衡算法</w:t>
                  </w:r>
                </w:p>
              </w:tc>
              <w:tc>
                <w:tcPr>
                  <w:tcW w:w="758" w:type="dxa"/>
                  <w:tcBorders>
                    <w:tl2br w:val="nil"/>
                    <w:tr2bl w:val="nil"/>
                  </w:tcBorders>
                  <w:shd w:val="clear" w:color="auto" w:fill="FFFFFF"/>
                  <w:vAlign w:val="center"/>
                </w:tcPr>
                <w:p w14:paraId="3CF4AE71">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383.62</w:t>
                  </w:r>
                </w:p>
              </w:tc>
              <w:tc>
                <w:tcPr>
                  <w:tcW w:w="826" w:type="dxa"/>
                  <w:vMerge w:val="continue"/>
                  <w:tcBorders>
                    <w:tl2br w:val="nil"/>
                    <w:tr2bl w:val="nil"/>
                  </w:tcBorders>
                  <w:vAlign w:val="center"/>
                </w:tcPr>
                <w:p w14:paraId="11D4F3BB">
                  <w:pPr>
                    <w:widowControl/>
                    <w:jc w:val="center"/>
                    <w:rPr>
                      <w:rFonts w:ascii="Times New Roman" w:hAnsi="Times New Roman" w:eastAsia="宋体" w:cs="Times New Roman"/>
                      <w:color w:val="auto"/>
                      <w:spacing w:val="-6"/>
                      <w:kern w:val="0"/>
                      <w:szCs w:val="21"/>
                      <w14:ligatures w14:val="none"/>
                    </w:rPr>
                  </w:pPr>
                </w:p>
              </w:tc>
              <w:tc>
                <w:tcPr>
                  <w:tcW w:w="794" w:type="dxa"/>
                  <w:tcBorders>
                    <w:tl2br w:val="nil"/>
                    <w:tr2bl w:val="nil"/>
                  </w:tcBorders>
                  <w:shd w:val="clear" w:color="auto" w:fill="auto"/>
                  <w:vAlign w:val="center"/>
                </w:tcPr>
                <w:p w14:paraId="3196F5C5">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383.62</w:t>
                  </w:r>
                </w:p>
              </w:tc>
              <w:tc>
                <w:tcPr>
                  <w:tcW w:w="782" w:type="dxa"/>
                  <w:vMerge w:val="continue"/>
                  <w:tcBorders>
                    <w:tl2br w:val="nil"/>
                    <w:tr2bl w:val="nil"/>
                  </w:tcBorders>
                  <w:vAlign w:val="center"/>
                </w:tcPr>
                <w:p w14:paraId="075F602F">
                  <w:pPr>
                    <w:widowControl/>
                    <w:jc w:val="center"/>
                    <w:rPr>
                      <w:rFonts w:ascii="Times New Roman" w:hAnsi="Times New Roman" w:eastAsia="宋体" w:cs="Times New Roman"/>
                      <w:color w:val="auto"/>
                      <w:kern w:val="0"/>
                      <w:szCs w:val="21"/>
                      <w14:ligatures w14:val="none"/>
                    </w:rPr>
                  </w:pPr>
                </w:p>
              </w:tc>
            </w:tr>
            <w:tr w14:paraId="6DDF7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continue"/>
                  <w:tcBorders>
                    <w:tl2br w:val="nil"/>
                    <w:tr2bl w:val="nil"/>
                  </w:tcBorders>
                  <w:vAlign w:val="center"/>
                </w:tcPr>
                <w:p w14:paraId="34A8C8DC">
                  <w:pPr>
                    <w:widowControl/>
                    <w:jc w:val="center"/>
                    <w:rPr>
                      <w:rFonts w:ascii="Times New Roman" w:hAnsi="Times New Roman" w:eastAsia="宋体" w:cs="Times New Roman"/>
                      <w:color w:val="auto"/>
                      <w:kern w:val="0"/>
                      <w:szCs w:val="21"/>
                      <w14:ligatures w14:val="none"/>
                    </w:rPr>
                  </w:pPr>
                </w:p>
              </w:tc>
              <w:tc>
                <w:tcPr>
                  <w:tcW w:w="761" w:type="dxa"/>
                  <w:tcBorders>
                    <w:tl2br w:val="nil"/>
                    <w:tr2bl w:val="nil"/>
                  </w:tcBorders>
                  <w:shd w:val="clear" w:color="auto" w:fill="auto"/>
                  <w:vAlign w:val="center"/>
                </w:tcPr>
                <w:p w14:paraId="4A2E6D2C">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筛分清选</w:t>
                  </w:r>
                </w:p>
              </w:tc>
              <w:tc>
                <w:tcPr>
                  <w:tcW w:w="552" w:type="dxa"/>
                  <w:tcBorders>
                    <w:tl2br w:val="nil"/>
                    <w:tr2bl w:val="nil"/>
                  </w:tcBorders>
                  <w:shd w:val="clear" w:color="auto" w:fill="auto"/>
                  <w:vAlign w:val="center"/>
                </w:tcPr>
                <w:p w14:paraId="721F153C">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粮食杂质</w:t>
                  </w:r>
                </w:p>
              </w:tc>
              <w:tc>
                <w:tcPr>
                  <w:tcW w:w="601" w:type="dxa"/>
                  <w:vMerge w:val="continue"/>
                  <w:tcBorders>
                    <w:tl2br w:val="nil"/>
                    <w:tr2bl w:val="nil"/>
                  </w:tcBorders>
                  <w:shd w:val="clear" w:color="auto" w:fill="auto"/>
                  <w:vAlign w:val="center"/>
                </w:tcPr>
                <w:p w14:paraId="2D7EA059">
                  <w:pPr>
                    <w:widowControl/>
                    <w:jc w:val="center"/>
                    <w:rPr>
                      <w:rFonts w:ascii="Times New Roman" w:hAnsi="Times New Roman" w:eastAsia="宋体" w:cs="Times New Roman"/>
                      <w:color w:val="auto"/>
                      <w:kern w:val="0"/>
                      <w:szCs w:val="21"/>
                      <w14:ligatures w14:val="none"/>
                    </w:rPr>
                  </w:pPr>
                </w:p>
              </w:tc>
              <w:tc>
                <w:tcPr>
                  <w:tcW w:w="1313" w:type="dxa"/>
                  <w:tcBorders>
                    <w:tl2br w:val="nil"/>
                    <w:tr2bl w:val="nil"/>
                  </w:tcBorders>
                  <w:vAlign w:val="center"/>
                </w:tcPr>
                <w:p w14:paraId="6DDA526B">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010-099-S80</w:t>
                  </w:r>
                </w:p>
              </w:tc>
              <w:tc>
                <w:tcPr>
                  <w:tcW w:w="682" w:type="dxa"/>
                  <w:tcBorders>
                    <w:tl2br w:val="nil"/>
                    <w:tr2bl w:val="nil"/>
                  </w:tcBorders>
                  <w:shd w:val="clear" w:color="auto" w:fill="FFFFFF"/>
                  <w:vAlign w:val="center"/>
                </w:tcPr>
                <w:p w14:paraId="6B98B5C6">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类比法</w:t>
                  </w:r>
                </w:p>
              </w:tc>
              <w:tc>
                <w:tcPr>
                  <w:tcW w:w="758" w:type="dxa"/>
                  <w:tcBorders>
                    <w:tl2br w:val="nil"/>
                    <w:tr2bl w:val="nil"/>
                  </w:tcBorders>
                  <w:shd w:val="clear" w:color="auto" w:fill="FFFFFF"/>
                  <w:vAlign w:val="center"/>
                </w:tcPr>
                <w:p w14:paraId="5C826424">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5.25</w:t>
                  </w:r>
                </w:p>
              </w:tc>
              <w:tc>
                <w:tcPr>
                  <w:tcW w:w="826" w:type="dxa"/>
                  <w:tcBorders>
                    <w:tl2br w:val="nil"/>
                    <w:tr2bl w:val="nil"/>
                  </w:tcBorders>
                  <w:vAlign w:val="center"/>
                </w:tcPr>
                <w:p w14:paraId="1148929F">
                  <w:pPr>
                    <w:widowControl/>
                    <w:jc w:val="center"/>
                    <w:rPr>
                      <w:rFonts w:ascii="Times New Roman" w:hAnsi="Times New Roman" w:eastAsia="宋体" w:cs="Times New Roman"/>
                      <w:color w:val="auto"/>
                      <w:spacing w:val="-6"/>
                      <w:kern w:val="0"/>
                      <w:szCs w:val="21"/>
                      <w14:ligatures w14:val="none"/>
                    </w:rPr>
                  </w:pPr>
                  <w:r>
                    <w:rPr>
                      <w:rFonts w:ascii="Times New Roman" w:hAnsi="Times New Roman" w:eastAsia="宋体" w:cs="Times New Roman"/>
                      <w:color w:val="auto"/>
                      <w:spacing w:val="-6"/>
                      <w:kern w:val="0"/>
                      <w:szCs w:val="21"/>
                      <w14:ligatures w14:val="none"/>
                    </w:rPr>
                    <w:t>集中收集</w:t>
                  </w:r>
                </w:p>
              </w:tc>
              <w:tc>
                <w:tcPr>
                  <w:tcW w:w="794" w:type="dxa"/>
                  <w:tcBorders>
                    <w:tl2br w:val="nil"/>
                    <w:tr2bl w:val="nil"/>
                  </w:tcBorders>
                  <w:shd w:val="clear" w:color="auto" w:fill="auto"/>
                  <w:vAlign w:val="center"/>
                </w:tcPr>
                <w:p w14:paraId="282D9390">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5.25</w:t>
                  </w:r>
                </w:p>
              </w:tc>
              <w:tc>
                <w:tcPr>
                  <w:tcW w:w="782" w:type="dxa"/>
                  <w:tcBorders>
                    <w:tl2br w:val="nil"/>
                    <w:tr2bl w:val="nil"/>
                  </w:tcBorders>
                  <w:vAlign w:val="center"/>
                </w:tcPr>
                <w:p w14:paraId="7782BED2">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市政部门统一处理</w:t>
                  </w:r>
                </w:p>
              </w:tc>
            </w:tr>
            <w:tr w14:paraId="7096BC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continue"/>
                  <w:tcBorders>
                    <w:tl2br w:val="nil"/>
                    <w:tr2bl w:val="nil"/>
                  </w:tcBorders>
                  <w:vAlign w:val="center"/>
                </w:tcPr>
                <w:p w14:paraId="6B236F19">
                  <w:pPr>
                    <w:widowControl/>
                    <w:jc w:val="center"/>
                    <w:rPr>
                      <w:rFonts w:ascii="Times New Roman" w:hAnsi="Times New Roman" w:eastAsia="宋体" w:cs="Times New Roman"/>
                      <w:color w:val="auto"/>
                      <w:kern w:val="0"/>
                      <w:szCs w:val="21"/>
                      <w14:ligatures w14:val="none"/>
                    </w:rPr>
                  </w:pPr>
                </w:p>
              </w:tc>
              <w:tc>
                <w:tcPr>
                  <w:tcW w:w="761" w:type="dxa"/>
                  <w:tcBorders>
                    <w:tl2br w:val="nil"/>
                    <w:tr2bl w:val="nil"/>
                  </w:tcBorders>
                  <w:shd w:val="clear" w:color="auto" w:fill="auto"/>
                  <w:vAlign w:val="center"/>
                </w:tcPr>
                <w:p w14:paraId="496A13C8">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烘干塔</w:t>
                  </w:r>
                </w:p>
              </w:tc>
              <w:tc>
                <w:tcPr>
                  <w:tcW w:w="552" w:type="dxa"/>
                  <w:tcBorders>
                    <w:tl2br w:val="nil"/>
                    <w:tr2bl w:val="nil"/>
                  </w:tcBorders>
                  <w:shd w:val="clear" w:color="auto" w:fill="auto"/>
                  <w:vAlign w:val="center"/>
                </w:tcPr>
                <w:p w14:paraId="0585C9AF">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粉尘</w:t>
                  </w:r>
                </w:p>
              </w:tc>
              <w:tc>
                <w:tcPr>
                  <w:tcW w:w="601" w:type="dxa"/>
                  <w:vMerge w:val="continue"/>
                  <w:tcBorders>
                    <w:tl2br w:val="nil"/>
                    <w:tr2bl w:val="nil"/>
                  </w:tcBorders>
                  <w:shd w:val="clear" w:color="auto" w:fill="auto"/>
                  <w:vAlign w:val="center"/>
                </w:tcPr>
                <w:p w14:paraId="7896F2DF">
                  <w:pPr>
                    <w:widowControl/>
                    <w:jc w:val="center"/>
                    <w:rPr>
                      <w:rFonts w:ascii="Times New Roman" w:hAnsi="Times New Roman" w:eastAsia="宋体" w:cs="Times New Roman"/>
                      <w:color w:val="auto"/>
                      <w:kern w:val="0"/>
                      <w:szCs w:val="21"/>
                      <w14:ligatures w14:val="none"/>
                    </w:rPr>
                  </w:pPr>
                </w:p>
              </w:tc>
              <w:tc>
                <w:tcPr>
                  <w:tcW w:w="1313" w:type="dxa"/>
                  <w:tcBorders>
                    <w:tl2br w:val="nil"/>
                    <w:tr2bl w:val="nil"/>
                  </w:tcBorders>
                  <w:vAlign w:val="center"/>
                </w:tcPr>
                <w:p w14:paraId="51F04CF9">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010-099-S80</w:t>
                  </w:r>
                </w:p>
              </w:tc>
              <w:tc>
                <w:tcPr>
                  <w:tcW w:w="682" w:type="dxa"/>
                  <w:tcBorders>
                    <w:tl2br w:val="nil"/>
                    <w:tr2bl w:val="nil"/>
                  </w:tcBorders>
                  <w:shd w:val="clear" w:color="auto" w:fill="FFFFFF"/>
                  <w:vAlign w:val="center"/>
                </w:tcPr>
                <w:p w14:paraId="0AC5BEF5">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类比法</w:t>
                  </w:r>
                </w:p>
              </w:tc>
              <w:tc>
                <w:tcPr>
                  <w:tcW w:w="758" w:type="dxa"/>
                  <w:tcBorders>
                    <w:tl2br w:val="nil"/>
                    <w:tr2bl w:val="nil"/>
                  </w:tcBorders>
                  <w:shd w:val="clear" w:color="auto" w:fill="FFFFFF"/>
                  <w:vAlign w:val="center"/>
                </w:tcPr>
                <w:p w14:paraId="5F3B6FF4">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9.5</w:t>
                  </w:r>
                </w:p>
              </w:tc>
              <w:tc>
                <w:tcPr>
                  <w:tcW w:w="826" w:type="dxa"/>
                  <w:tcBorders>
                    <w:tl2br w:val="nil"/>
                    <w:tr2bl w:val="nil"/>
                  </w:tcBorders>
                  <w:vAlign w:val="center"/>
                </w:tcPr>
                <w:p w14:paraId="0642D144">
                  <w:pPr>
                    <w:widowControl/>
                    <w:jc w:val="center"/>
                    <w:rPr>
                      <w:rFonts w:ascii="Times New Roman" w:hAnsi="Times New Roman" w:eastAsia="宋体" w:cs="Times New Roman"/>
                      <w:color w:val="auto"/>
                      <w:spacing w:val="-6"/>
                      <w:kern w:val="0"/>
                      <w:szCs w:val="21"/>
                      <w14:ligatures w14:val="none"/>
                    </w:rPr>
                  </w:pPr>
                  <w:r>
                    <w:rPr>
                      <w:rFonts w:ascii="Times New Roman" w:hAnsi="Times New Roman" w:eastAsia="宋体" w:cs="Times New Roman"/>
                      <w:color w:val="auto"/>
                      <w:spacing w:val="-6"/>
                      <w:kern w:val="0"/>
                      <w:szCs w:val="21"/>
                      <w14:ligatures w14:val="none"/>
                    </w:rPr>
                    <w:t>集中收集</w:t>
                  </w:r>
                </w:p>
              </w:tc>
              <w:tc>
                <w:tcPr>
                  <w:tcW w:w="794" w:type="dxa"/>
                  <w:tcBorders>
                    <w:tl2br w:val="nil"/>
                    <w:tr2bl w:val="nil"/>
                  </w:tcBorders>
                  <w:shd w:val="clear" w:color="auto" w:fill="auto"/>
                  <w:vAlign w:val="center"/>
                </w:tcPr>
                <w:p w14:paraId="4C62C737">
                  <w:pPr>
                    <w:widowControl/>
                    <w:jc w:val="center"/>
                    <w:rPr>
                      <w:rFonts w:hint="eastAsia" w:ascii="Times New Roman" w:hAnsi="Times New Roman" w:eastAsia="宋体" w:cs="Times New Roman"/>
                      <w:color w:val="auto"/>
                      <w:kern w:val="0"/>
                      <w:szCs w:val="21"/>
                      <w:lang w:eastAsia="zh-CN"/>
                      <w14:ligatures w14:val="none"/>
                    </w:rPr>
                  </w:pPr>
                  <w:r>
                    <w:rPr>
                      <w:rFonts w:hint="eastAsia" w:ascii="Times New Roman" w:hAnsi="Times New Roman" w:eastAsia="宋体" w:cs="Times New Roman"/>
                      <w:color w:val="auto"/>
                      <w:kern w:val="0"/>
                      <w:szCs w:val="21"/>
                      <w:lang w:eastAsia="zh-CN"/>
                      <w14:ligatures w14:val="none"/>
                    </w:rPr>
                    <w:t>9.5</w:t>
                  </w:r>
                </w:p>
              </w:tc>
              <w:tc>
                <w:tcPr>
                  <w:tcW w:w="782" w:type="dxa"/>
                  <w:tcBorders>
                    <w:tl2br w:val="nil"/>
                    <w:tr2bl w:val="nil"/>
                  </w:tcBorders>
                  <w:vAlign w:val="center"/>
                </w:tcPr>
                <w:p w14:paraId="04815496">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市政部门统一处理</w:t>
                  </w:r>
                </w:p>
              </w:tc>
            </w:tr>
            <w:tr w14:paraId="201E4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9" w:type="dxa"/>
                  <w:vMerge w:val="continue"/>
                  <w:tcBorders>
                    <w:tl2br w:val="nil"/>
                    <w:tr2bl w:val="nil"/>
                  </w:tcBorders>
                  <w:vAlign w:val="center"/>
                </w:tcPr>
                <w:p w14:paraId="61CB9687">
                  <w:pPr>
                    <w:widowControl/>
                    <w:jc w:val="center"/>
                    <w:rPr>
                      <w:rFonts w:ascii="Times New Roman" w:hAnsi="Times New Roman" w:eastAsia="宋体" w:cs="Times New Roman"/>
                      <w:color w:val="auto"/>
                      <w:kern w:val="0"/>
                      <w:szCs w:val="21"/>
                      <w14:ligatures w14:val="none"/>
                    </w:rPr>
                  </w:pPr>
                </w:p>
              </w:tc>
              <w:tc>
                <w:tcPr>
                  <w:tcW w:w="761" w:type="dxa"/>
                  <w:tcBorders>
                    <w:tl2br w:val="nil"/>
                    <w:tr2bl w:val="nil"/>
                  </w:tcBorders>
                  <w:shd w:val="clear" w:color="auto" w:fill="auto"/>
                  <w:vAlign w:val="center"/>
                </w:tcPr>
                <w:p w14:paraId="5A5AB340">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布袋除尘器</w:t>
                  </w:r>
                </w:p>
              </w:tc>
              <w:tc>
                <w:tcPr>
                  <w:tcW w:w="552" w:type="dxa"/>
                  <w:tcBorders>
                    <w:tl2br w:val="nil"/>
                    <w:tr2bl w:val="nil"/>
                  </w:tcBorders>
                  <w:shd w:val="clear" w:color="auto" w:fill="auto"/>
                  <w:vAlign w:val="center"/>
                </w:tcPr>
                <w:p w14:paraId="649B81E7">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废布袋</w:t>
                  </w:r>
                </w:p>
              </w:tc>
              <w:tc>
                <w:tcPr>
                  <w:tcW w:w="601" w:type="dxa"/>
                  <w:vMerge w:val="continue"/>
                  <w:tcBorders>
                    <w:tl2br w:val="nil"/>
                    <w:tr2bl w:val="nil"/>
                  </w:tcBorders>
                  <w:shd w:val="clear" w:color="auto" w:fill="auto"/>
                  <w:vAlign w:val="center"/>
                </w:tcPr>
                <w:p w14:paraId="3CD36B16">
                  <w:pPr>
                    <w:widowControl/>
                    <w:jc w:val="center"/>
                    <w:rPr>
                      <w:rFonts w:ascii="Times New Roman" w:hAnsi="Times New Roman" w:eastAsia="宋体" w:cs="Times New Roman"/>
                      <w:color w:val="auto"/>
                      <w:kern w:val="0"/>
                      <w:szCs w:val="21"/>
                      <w14:ligatures w14:val="none"/>
                    </w:rPr>
                  </w:pPr>
                </w:p>
              </w:tc>
              <w:tc>
                <w:tcPr>
                  <w:tcW w:w="1313" w:type="dxa"/>
                  <w:tcBorders>
                    <w:tl2br w:val="nil"/>
                    <w:tr2bl w:val="nil"/>
                  </w:tcBorders>
                  <w:vAlign w:val="center"/>
                </w:tcPr>
                <w:p w14:paraId="15C0019D">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900-099-S59</w:t>
                  </w:r>
                </w:p>
              </w:tc>
              <w:tc>
                <w:tcPr>
                  <w:tcW w:w="682" w:type="dxa"/>
                  <w:tcBorders>
                    <w:tl2br w:val="nil"/>
                    <w:tr2bl w:val="nil"/>
                  </w:tcBorders>
                  <w:shd w:val="clear" w:color="auto" w:fill="FFFFFF"/>
                  <w:vAlign w:val="center"/>
                </w:tcPr>
                <w:p w14:paraId="020A969E">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类比法</w:t>
                  </w:r>
                </w:p>
              </w:tc>
              <w:tc>
                <w:tcPr>
                  <w:tcW w:w="758" w:type="dxa"/>
                  <w:tcBorders>
                    <w:tl2br w:val="nil"/>
                    <w:tr2bl w:val="nil"/>
                  </w:tcBorders>
                  <w:shd w:val="clear" w:color="auto" w:fill="FFFFFF"/>
                  <w:vAlign w:val="center"/>
                </w:tcPr>
                <w:p w14:paraId="6B40CFD0">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0.5</w:t>
                  </w:r>
                </w:p>
              </w:tc>
              <w:tc>
                <w:tcPr>
                  <w:tcW w:w="826" w:type="dxa"/>
                  <w:tcBorders>
                    <w:tl2br w:val="nil"/>
                    <w:tr2bl w:val="nil"/>
                  </w:tcBorders>
                  <w:vAlign w:val="center"/>
                </w:tcPr>
                <w:p w14:paraId="3071430C">
                  <w:pPr>
                    <w:widowControl/>
                    <w:jc w:val="center"/>
                    <w:rPr>
                      <w:rFonts w:ascii="Times New Roman" w:hAnsi="Times New Roman" w:eastAsia="宋体" w:cs="Times New Roman"/>
                      <w:color w:val="auto"/>
                      <w:spacing w:val="-6"/>
                      <w:kern w:val="0"/>
                      <w:szCs w:val="21"/>
                      <w14:ligatures w14:val="none"/>
                    </w:rPr>
                  </w:pPr>
                  <w:r>
                    <w:rPr>
                      <w:rFonts w:ascii="Times New Roman" w:hAnsi="Times New Roman" w:eastAsia="宋体" w:cs="Times New Roman"/>
                      <w:color w:val="auto"/>
                      <w:spacing w:val="-6"/>
                      <w:kern w:val="0"/>
                      <w:szCs w:val="21"/>
                      <w14:ligatures w14:val="none"/>
                    </w:rPr>
                    <w:t>集中收集</w:t>
                  </w:r>
                </w:p>
              </w:tc>
              <w:tc>
                <w:tcPr>
                  <w:tcW w:w="794" w:type="dxa"/>
                  <w:tcBorders>
                    <w:tl2br w:val="nil"/>
                    <w:tr2bl w:val="nil"/>
                  </w:tcBorders>
                  <w:shd w:val="clear" w:color="auto" w:fill="auto"/>
                  <w:vAlign w:val="center"/>
                </w:tcPr>
                <w:p w14:paraId="0425DDBC">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0.5</w:t>
                  </w:r>
                </w:p>
              </w:tc>
              <w:tc>
                <w:tcPr>
                  <w:tcW w:w="782" w:type="dxa"/>
                  <w:tcBorders>
                    <w:tl2br w:val="nil"/>
                    <w:tr2bl w:val="nil"/>
                  </w:tcBorders>
                  <w:vAlign w:val="center"/>
                </w:tcPr>
                <w:p w14:paraId="3BB81584">
                  <w:pPr>
                    <w:widowControl/>
                    <w:jc w:val="center"/>
                    <w:rPr>
                      <w:rFonts w:ascii="Times New Roman" w:hAnsi="Times New Roman" w:eastAsia="宋体" w:cs="Times New Roman"/>
                      <w:color w:val="auto"/>
                      <w:kern w:val="0"/>
                      <w:szCs w:val="21"/>
                      <w14:ligatures w14:val="none"/>
                    </w:rPr>
                  </w:pPr>
                  <w:r>
                    <w:rPr>
                      <w:rFonts w:ascii="Times New Roman" w:hAnsi="Times New Roman" w:eastAsia="宋体" w:cs="Times New Roman"/>
                      <w:color w:val="auto"/>
                      <w:kern w:val="0"/>
                      <w:szCs w:val="21"/>
                      <w14:ligatures w14:val="none"/>
                    </w:rPr>
                    <w:t>市政部门统一处理</w:t>
                  </w:r>
                </w:p>
              </w:tc>
            </w:tr>
          </w:tbl>
          <w:p w14:paraId="4490706F">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1、除尘器收尘</w:t>
            </w:r>
          </w:p>
          <w:p w14:paraId="7436335A">
            <w:pPr>
              <w:spacing w:line="360" w:lineRule="auto"/>
              <w:ind w:firstLine="480" w:firstLineChars="200"/>
              <w:rPr>
                <w:rFonts w:hint="eastAsia" w:ascii="Times New Roman" w:hAnsi="Times New Roman" w:eastAsia="宋体" w:cs="Times New Roman"/>
                <w:color w:val="auto"/>
                <w:kern w:val="0"/>
                <w:sz w:val="24"/>
                <w:szCs w:val="24"/>
                <w:lang w:eastAsia="zh-CN"/>
                <w14:ligatures w14:val="none"/>
              </w:rPr>
            </w:pPr>
            <w:r>
              <w:rPr>
                <w:rFonts w:ascii="Times New Roman" w:hAnsi="Times New Roman" w:eastAsia="宋体" w:cs="Times New Roman"/>
                <w:color w:val="auto"/>
                <w:kern w:val="0"/>
                <w:sz w:val="24"/>
                <w:szCs w:val="24"/>
                <w14:ligatures w14:val="none"/>
              </w:rPr>
              <w:t>本项目热风炉除尘效率为99%，经计算除尘器收尘产生量为</w:t>
            </w:r>
            <w:r>
              <w:rPr>
                <w:rFonts w:hint="eastAsia" w:ascii="Times New Roman" w:hAnsi="Times New Roman" w:eastAsia="宋体" w:cs="Times New Roman"/>
                <w:color w:val="auto"/>
                <w:kern w:val="0"/>
                <w:sz w:val="24"/>
                <w:szCs w:val="24"/>
                <w:lang w:eastAsia="zh-CN"/>
                <w14:ligatures w14:val="none"/>
              </w:rPr>
              <w:t>106.37</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，除尘器收尘统一收集暂存于封闭式灰渣暂存间内定期拉运出厂，外售综合利用，不做长期堆存。</w:t>
            </w:r>
          </w:p>
          <w:p w14:paraId="5E5D0C83">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2、热风炉炉渣</w:t>
            </w:r>
          </w:p>
          <w:p w14:paraId="32B5F181">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根据《污染源源强核算技术指南 准则》（HJ884-2018）及《污染源源强核算技术指南 锅炉》（HJ 991-2018），本项目热风炉灰渣污染物采取物料衡算法计算。</w:t>
            </w:r>
          </w:p>
          <w:p w14:paraId="08FEBBA2">
            <w:pPr>
              <w:spacing w:line="360" w:lineRule="auto"/>
              <w:ind w:firstLine="420" w:firstLineChars="200"/>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Cs w:val="24"/>
                <w14:ligatures w14:val="none"/>
              </w:rPr>
              <w:drawing>
                <wp:inline distT="0" distB="0" distL="0" distR="0">
                  <wp:extent cx="2473325" cy="624205"/>
                  <wp:effectExtent l="0" t="0" r="3175" b="444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8"/>
                          <a:stretch>
                            <a:fillRect/>
                          </a:stretch>
                        </pic:blipFill>
                        <pic:spPr>
                          <a:xfrm>
                            <a:off x="0" y="0"/>
                            <a:ext cx="2576977" cy="650322"/>
                          </a:xfrm>
                          <a:prstGeom prst="rect">
                            <a:avLst/>
                          </a:prstGeom>
                        </pic:spPr>
                      </pic:pic>
                    </a:graphicData>
                  </a:graphic>
                </wp:inline>
              </w:drawing>
            </w:r>
          </w:p>
          <w:p w14:paraId="2F70DA31">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式中：</w:t>
            </w:r>
            <w:r>
              <w:rPr>
                <w:rFonts w:ascii="Times New Roman" w:hAnsi="Times New Roman" w:eastAsia="宋体" w:cs="Times New Roman"/>
                <w:i/>
                <w:iCs/>
                <w:color w:val="auto"/>
                <w:kern w:val="0"/>
                <w:sz w:val="24"/>
                <w:szCs w:val="24"/>
                <w14:ligatures w14:val="none"/>
              </w:rPr>
              <w:t>E</w:t>
            </w:r>
            <w:r>
              <w:rPr>
                <w:rFonts w:ascii="Times New Roman" w:hAnsi="Times New Roman" w:eastAsia="宋体" w:cs="Times New Roman"/>
                <w:i/>
                <w:iCs/>
                <w:color w:val="auto"/>
                <w:kern w:val="0"/>
                <w:sz w:val="24"/>
                <w:szCs w:val="24"/>
                <w:vertAlign w:val="subscript"/>
                <w14:ligatures w14:val="none"/>
              </w:rPr>
              <w:t>hs</w:t>
            </w:r>
            <w:r>
              <w:rPr>
                <w:rFonts w:ascii="Times New Roman" w:hAnsi="Times New Roman" w:eastAsia="宋体" w:cs="Times New Roman"/>
                <w:color w:val="auto"/>
                <w:kern w:val="0"/>
                <w:sz w:val="24"/>
                <w:szCs w:val="24"/>
                <w14:ligatures w14:val="none"/>
              </w:rPr>
              <w:t xml:space="preserve">——核算时段内灰渣产生量，t； </w:t>
            </w:r>
          </w:p>
          <w:p w14:paraId="176F6750">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iCs/>
                <w:color w:val="auto"/>
                <w:kern w:val="0"/>
                <w:sz w:val="24"/>
                <w:szCs w:val="24"/>
                <w14:ligatures w14:val="none"/>
              </w:rPr>
              <w:t>k</w:t>
            </w:r>
            <w:r>
              <w:rPr>
                <w:rFonts w:ascii="Times New Roman" w:hAnsi="Times New Roman" w:eastAsia="宋体" w:cs="Times New Roman"/>
                <w:i/>
                <w:iCs/>
                <w:color w:val="auto"/>
                <w:kern w:val="0"/>
                <w:sz w:val="24"/>
                <w:szCs w:val="24"/>
                <w:vertAlign w:val="subscript"/>
                <w14:ligatures w14:val="none"/>
              </w:rPr>
              <w:t>i</w:t>
            </w:r>
            <w:r>
              <w:rPr>
                <w:rFonts w:ascii="Times New Roman" w:hAnsi="Times New Roman" w:eastAsia="宋体" w:cs="Times New Roman"/>
                <w:color w:val="auto"/>
                <w:kern w:val="0"/>
                <w:sz w:val="24"/>
                <w:szCs w:val="24"/>
                <w14:ligatures w14:val="none"/>
              </w:rPr>
              <w:t>——核算时段内锅炉燃料耗量，t，</w:t>
            </w:r>
            <w:r>
              <w:rPr>
                <w:rFonts w:hint="eastAsia" w:ascii="Times New Roman" w:hAnsi="Times New Roman" w:eastAsia="宋体" w:cs="Times New Roman"/>
                <w:color w:val="auto"/>
                <w:kern w:val="0"/>
                <w:sz w:val="24"/>
                <w:szCs w:val="24"/>
                <w:lang w:eastAsia="zh-CN"/>
                <w14:ligatures w14:val="none"/>
              </w:rPr>
              <w:t>5649</w:t>
            </w:r>
            <w:r>
              <w:rPr>
                <w:rFonts w:ascii="Times New Roman" w:hAnsi="Times New Roman" w:eastAsia="宋体" w:cs="Times New Roman"/>
                <w:color w:val="auto"/>
                <w:kern w:val="0"/>
                <w:sz w:val="24"/>
                <w:szCs w:val="24"/>
                <w14:ligatures w14:val="none"/>
              </w:rPr>
              <w:t>；</w:t>
            </w:r>
          </w:p>
          <w:p w14:paraId="27DB35EA">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iCs/>
                <w:color w:val="auto"/>
                <w:kern w:val="0"/>
                <w:sz w:val="24"/>
                <w:szCs w:val="24"/>
                <w14:ligatures w14:val="none"/>
              </w:rPr>
              <w:t>A</w:t>
            </w:r>
            <w:r>
              <w:rPr>
                <w:rFonts w:ascii="Times New Roman" w:hAnsi="Times New Roman" w:eastAsia="宋体" w:cs="Times New Roman"/>
                <w:i/>
                <w:iCs/>
                <w:color w:val="auto"/>
                <w:kern w:val="0"/>
                <w:sz w:val="24"/>
                <w:szCs w:val="24"/>
                <w:vertAlign w:val="subscript"/>
                <w14:ligatures w14:val="none"/>
              </w:rPr>
              <w:t>ar</w:t>
            </w:r>
            <w:r>
              <w:rPr>
                <w:rFonts w:ascii="Times New Roman" w:hAnsi="Times New Roman" w:eastAsia="宋体" w:cs="Times New Roman"/>
                <w:color w:val="auto"/>
                <w:kern w:val="0"/>
                <w:sz w:val="24"/>
                <w:szCs w:val="24"/>
                <w14:ligatures w14:val="none"/>
              </w:rPr>
              <w:t>——收到基灰分的质量分数，%，4；</w:t>
            </w:r>
          </w:p>
          <w:p w14:paraId="1FB02149">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i/>
                <w:iCs/>
                <w:color w:val="auto"/>
                <w:kern w:val="0"/>
                <w:sz w:val="24"/>
                <w:szCs w:val="24"/>
                <w14:ligatures w14:val="none"/>
              </w:rPr>
              <w:t>q</w:t>
            </w:r>
            <w:r>
              <w:rPr>
                <w:rFonts w:ascii="Times New Roman" w:hAnsi="Times New Roman" w:eastAsia="宋体" w:cs="Times New Roman"/>
                <w:i/>
                <w:iCs/>
                <w:color w:val="auto"/>
                <w:kern w:val="0"/>
                <w:sz w:val="24"/>
                <w:szCs w:val="24"/>
                <w:vertAlign w:val="subscript"/>
                <w14:ligatures w14:val="none"/>
              </w:rPr>
              <w:t>4</w:t>
            </w:r>
            <w:r>
              <w:rPr>
                <w:rFonts w:ascii="Times New Roman" w:hAnsi="Times New Roman" w:eastAsia="宋体" w:cs="Times New Roman"/>
                <w:color w:val="auto"/>
                <w:kern w:val="0"/>
                <w:sz w:val="24"/>
                <w:szCs w:val="24"/>
                <w14:ligatures w14:val="none"/>
              </w:rPr>
              <w:t>——锅炉机械不完全燃烧热损失，%，本项目取10；</w:t>
            </w:r>
          </w:p>
          <w:p w14:paraId="42F9A7BD">
            <w:pPr>
              <w:spacing w:line="360" w:lineRule="auto"/>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i/>
                <w:iCs/>
                <w:color w:val="auto"/>
                <w:kern w:val="0"/>
                <w:sz w:val="24"/>
                <w:szCs w:val="24"/>
                <w14:ligatures w14:val="none"/>
              </w:rPr>
              <w:t>Q</w:t>
            </w:r>
            <w:r>
              <w:rPr>
                <w:rFonts w:ascii="Times New Roman" w:hAnsi="Times New Roman" w:eastAsia="宋体" w:cs="Times New Roman"/>
                <w:i/>
                <w:iCs/>
                <w:color w:val="auto"/>
                <w:kern w:val="0"/>
                <w:sz w:val="24"/>
                <w:szCs w:val="24"/>
                <w:vertAlign w:val="subscript"/>
                <w14:ligatures w14:val="none"/>
              </w:rPr>
              <w:t>net，ar</w:t>
            </w:r>
            <w:r>
              <w:rPr>
                <w:rFonts w:ascii="Times New Roman" w:hAnsi="Times New Roman" w:eastAsia="宋体" w:cs="Times New Roman"/>
                <w:color w:val="auto"/>
                <w:sz w:val="24"/>
                <w:szCs w:val="24"/>
                <w14:ligatures w14:val="none"/>
              </w:rPr>
              <w:t>——收到基低位发热量，kJ/kg，根据生物质成型燃料检测数据，取16650；</w:t>
            </w:r>
          </w:p>
          <w:p w14:paraId="7EA4DCAA">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经计算，本项目热风炉灰渣产生量为</w:t>
            </w:r>
            <w:r>
              <w:rPr>
                <w:rFonts w:hint="eastAsia" w:ascii="Times New Roman" w:hAnsi="Times New Roman" w:eastAsia="宋体" w:cs="Times New Roman"/>
                <w:color w:val="auto"/>
                <w:kern w:val="0"/>
                <w:sz w:val="24"/>
                <w:szCs w:val="24"/>
                <w:lang w:eastAsia="zh-CN"/>
                <w14:ligatures w14:val="none"/>
              </w:rPr>
              <w:t>383.62</w:t>
            </w:r>
            <w:r>
              <w:rPr>
                <w:rFonts w:ascii="Times New Roman" w:hAnsi="Times New Roman" w:eastAsia="宋体" w:cs="Times New Roman"/>
                <w:color w:val="auto"/>
                <w:kern w:val="0"/>
                <w:sz w:val="24"/>
                <w:szCs w:val="24"/>
                <w14:ligatures w14:val="none"/>
              </w:rPr>
              <w:t>t/a，热风炉房内设置封闭式灰渣暂存间，热风炉灰渣暂存于封闭式灰渣暂存间，定期外售综合利用。</w:t>
            </w:r>
          </w:p>
          <w:p w14:paraId="15B27240">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3、粮食杂质</w:t>
            </w:r>
          </w:p>
          <w:p w14:paraId="79D5CAE7">
            <w:pPr>
              <w:spacing w:line="360" w:lineRule="auto"/>
              <w:ind w:firstLine="480" w:firstLineChars="200"/>
              <w:rPr>
                <w:rFonts w:hint="eastAsia" w:ascii="Times New Roman" w:hAnsi="Times New Roman" w:eastAsia="宋体" w:cs="Times New Roman"/>
                <w:color w:val="auto"/>
                <w:kern w:val="0"/>
                <w:sz w:val="24"/>
                <w:szCs w:val="24"/>
                <w:lang w:eastAsia="zh-CN"/>
                <w14:ligatures w14:val="none"/>
              </w:rPr>
            </w:pPr>
            <w:r>
              <w:rPr>
                <w:rFonts w:ascii="Times New Roman" w:hAnsi="Times New Roman" w:eastAsia="宋体" w:cs="Times New Roman"/>
                <w:color w:val="auto"/>
                <w:kern w:val="0"/>
                <w:sz w:val="24"/>
                <w:szCs w:val="24"/>
                <w14:ligatures w14:val="none"/>
              </w:rPr>
              <w:t>本项目筛分清选工段会筛选出石子、泥沙、灰尘等废物，经计算产生量约为</w:t>
            </w:r>
            <w:r>
              <w:rPr>
                <w:rFonts w:hint="eastAsia" w:ascii="Times New Roman" w:hAnsi="Times New Roman" w:eastAsia="宋体" w:cs="Times New Roman"/>
                <w:color w:val="auto"/>
                <w:kern w:val="0"/>
                <w:sz w:val="24"/>
                <w:szCs w:val="24"/>
                <w:lang w:val="en-US" w:eastAsia="zh-CN"/>
                <w14:ligatures w14:val="none"/>
              </w:rPr>
              <w:t>50</w:t>
            </w:r>
            <w:r>
              <w:rPr>
                <w:rFonts w:ascii="Times New Roman" w:hAnsi="Times New Roman" w:eastAsia="宋体" w:cs="Times New Roman"/>
                <w:color w:val="auto"/>
                <w:kern w:val="0"/>
                <w:sz w:val="24"/>
                <w:szCs w:val="24"/>
                <w14:ligatures w14:val="none"/>
              </w:rPr>
              <w:t>t/a</w:t>
            </w:r>
            <w:r>
              <w:rPr>
                <w:rFonts w:hint="eastAsia" w:ascii="Times New Roman" w:hAnsi="Times New Roman" w:eastAsia="宋体" w:cs="Times New Roman"/>
                <w:color w:val="auto"/>
                <w:kern w:val="0"/>
                <w:sz w:val="24"/>
                <w:szCs w:val="24"/>
                <w:lang w:eastAsia="zh-CN"/>
                <w14:ligatures w14:val="none"/>
              </w:rPr>
              <w:t>，筛分清选工段杂质统一收集由市政部门处置。</w:t>
            </w:r>
          </w:p>
          <w:p w14:paraId="2A1B8EFF">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4、烘干粉尘</w:t>
            </w:r>
          </w:p>
          <w:p w14:paraId="7E49898D">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本项目烘干塔彩钢罩收集的粉尘量为</w:t>
            </w:r>
            <w:r>
              <w:rPr>
                <w:rFonts w:hint="eastAsia" w:ascii="Times New Roman" w:hAnsi="Times New Roman" w:eastAsia="宋体" w:cs="Times New Roman"/>
                <w:color w:val="auto"/>
                <w:kern w:val="0"/>
                <w:sz w:val="24"/>
                <w:szCs w:val="24"/>
                <w:lang w:eastAsia="zh-CN"/>
                <w14:ligatures w14:val="none"/>
              </w:rPr>
              <w:t>9.5</w:t>
            </w:r>
            <w:r>
              <w:rPr>
                <w:rFonts w:ascii="Times New Roman" w:hAnsi="Times New Roman" w:eastAsia="宋体" w:cs="Times New Roman"/>
                <w:color w:val="auto"/>
                <w:kern w:val="0"/>
                <w:sz w:val="24"/>
                <w:szCs w:val="24"/>
                <w14:ligatures w14:val="none"/>
              </w:rPr>
              <w:t>t/a，由市政部门统一清运处理。</w:t>
            </w:r>
          </w:p>
          <w:p w14:paraId="662ED9E9">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5、生活垃圾</w:t>
            </w:r>
          </w:p>
          <w:p w14:paraId="2E6AAADE">
            <w:pPr>
              <w:spacing w:line="360" w:lineRule="auto"/>
              <w:ind w:firstLine="480" w:firstLineChars="200"/>
              <w:rPr>
                <w:rFonts w:hint="default" w:ascii="Times New Roman" w:hAnsi="Times New Roman" w:eastAsia="宋体" w:cs="Times New Roman"/>
                <w:color w:val="auto"/>
                <w:kern w:val="0"/>
                <w:sz w:val="24"/>
                <w:szCs w:val="24"/>
                <w:lang w:val="en-US" w:eastAsia="zh-CN"/>
                <w14:ligatures w14:val="none"/>
              </w:rPr>
            </w:pPr>
            <w:r>
              <w:rPr>
                <w:rFonts w:ascii="Times New Roman" w:hAnsi="Times New Roman" w:eastAsia="宋体" w:cs="Times New Roman"/>
                <w:color w:val="auto"/>
                <w:kern w:val="0"/>
                <w:sz w:val="24"/>
                <w:szCs w:val="24"/>
                <w14:ligatures w14:val="none"/>
              </w:rPr>
              <w:t>本项目</w:t>
            </w:r>
            <w:r>
              <w:rPr>
                <w:rFonts w:hint="eastAsia" w:ascii="Times New Roman" w:hAnsi="Times New Roman" w:eastAsia="宋体" w:cs="Times New Roman"/>
                <w:color w:val="auto"/>
                <w:kern w:val="0"/>
                <w:sz w:val="24"/>
                <w:szCs w:val="24"/>
                <w:lang w:val="en-US" w:eastAsia="zh-CN"/>
                <w14:ligatures w14:val="none"/>
              </w:rPr>
              <w:t>不新增劳动定员，不新增生活垃圾。</w:t>
            </w:r>
          </w:p>
          <w:p w14:paraId="4D29DDB7">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6、废布袋</w:t>
            </w:r>
          </w:p>
          <w:p w14:paraId="5A2B91DE">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本项目布袋除尘器产生的废布袋统一收集，产生量约为0.5t/a，由市政部门统一清运处理。</w:t>
            </w:r>
          </w:p>
          <w:p w14:paraId="5487CA10">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综上所述，采取上述措施后，本项目固体废物均可得到妥善的处理，不排放至外环境，对周围环境造成的影响较小。</w:t>
            </w:r>
          </w:p>
          <w:p w14:paraId="785FAE89">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五、地下水、土壤</w:t>
            </w:r>
          </w:p>
          <w:p w14:paraId="09B7BF19">
            <w:pPr>
              <w:adjustRightInd w:val="0"/>
              <w:snapToGrid w:val="0"/>
              <w:spacing w:line="360" w:lineRule="auto"/>
              <w:ind w:firstLine="480" w:firstLineChars="200"/>
              <w:rPr>
                <w:rFonts w:ascii="Times New Roman" w:hAnsi="Times New Roman" w:eastAsia="宋体" w:cs="Times New Roman"/>
                <w:color w:val="auto"/>
                <w:sz w:val="24"/>
                <w:szCs w:val="24"/>
                <w14:ligatures w14:val="none"/>
              </w:rPr>
            </w:pPr>
            <w:bookmarkStart w:id="57" w:name="_Hlk175151161"/>
            <w:r>
              <w:rPr>
                <w:rFonts w:ascii="Times New Roman" w:hAnsi="Times New Roman" w:eastAsia="宋体" w:cs="Times New Roman"/>
                <w:color w:val="auto"/>
                <w:sz w:val="24"/>
                <w:szCs w:val="24"/>
                <w14:ligatures w14:val="none"/>
              </w:rPr>
              <w:t>本项目不存在土壤、地下水环境污染途径，运营期无地下水、土壤跟踪监测要求。</w:t>
            </w:r>
          </w:p>
          <w:bookmarkEnd w:id="57"/>
          <w:p w14:paraId="692AE956">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六、生态</w:t>
            </w:r>
          </w:p>
          <w:p w14:paraId="2E467E7B">
            <w:pPr>
              <w:spacing w:line="360" w:lineRule="auto"/>
              <w:ind w:firstLine="480" w:firstLineChars="200"/>
              <w:rPr>
                <w:rFonts w:ascii="Times New Roman" w:hAnsi="Times New Roman" w:eastAsia="宋体" w:cs="Times New Roman"/>
                <w:color w:val="auto"/>
                <w:sz w:val="24"/>
                <w:szCs w:val="24"/>
                <w14:ligatures w14:val="none"/>
              </w:rPr>
            </w:pPr>
            <w:bookmarkStart w:id="58" w:name="_Hlk175151175"/>
            <w:r>
              <w:rPr>
                <w:rFonts w:ascii="Times New Roman" w:hAnsi="Times New Roman" w:eastAsia="宋体" w:cs="Times New Roman"/>
                <w:color w:val="auto"/>
                <w:sz w:val="24"/>
                <w:szCs w:val="24"/>
                <w14:ligatures w14:val="none"/>
              </w:rPr>
              <w:t>本项目占地范围内无特殊生态敏感区及重要生态敏感区等生态环境保护目标，对周边生态环境影响较小，无需设置相应生态环境保护措施。</w:t>
            </w:r>
          </w:p>
          <w:bookmarkEnd w:id="58"/>
          <w:p w14:paraId="616F0049">
            <w:pPr>
              <w:spacing w:line="360" w:lineRule="auto"/>
              <w:ind w:firstLine="482" w:firstLineChars="200"/>
              <w:rPr>
                <w:rFonts w:ascii="Times New Roman" w:hAnsi="Times New Roman" w:eastAsia="宋体" w:cs="Times New Roman"/>
                <w:b/>
                <w:bCs/>
                <w:color w:val="auto"/>
                <w:kern w:val="0"/>
                <w:sz w:val="24"/>
                <w:szCs w:val="24"/>
                <w14:ligatures w14:val="none"/>
              </w:rPr>
            </w:pPr>
            <w:r>
              <w:rPr>
                <w:rFonts w:ascii="Times New Roman" w:hAnsi="Times New Roman" w:eastAsia="宋体" w:cs="Times New Roman"/>
                <w:b/>
                <w:bCs/>
                <w:color w:val="auto"/>
                <w:kern w:val="0"/>
                <w:sz w:val="24"/>
                <w:szCs w:val="24"/>
                <w14:ligatures w14:val="none"/>
              </w:rPr>
              <w:t>七、环境风险</w:t>
            </w:r>
          </w:p>
          <w:p w14:paraId="76757099">
            <w:pPr>
              <w:spacing w:line="360" w:lineRule="auto"/>
              <w:ind w:firstLine="480" w:firstLineChars="20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根据《建设项目环境风险评价技术导则》（HJ169-2018），本项目不涉及附表B.1中的突发环境事件风险物质及附表B.2中的健康危险急性毒性物质、危害水环境物质。因此，本项目不开展环境风险评价，无需设置相应环境风险防范措施。</w:t>
            </w:r>
          </w:p>
          <w:p w14:paraId="7A6AD4EC">
            <w:pPr>
              <w:spacing w:line="360" w:lineRule="auto"/>
              <w:ind w:firstLine="480" w:firstLineChars="200"/>
              <w:rPr>
                <w:rFonts w:ascii="Times New Roman" w:hAnsi="Times New Roman" w:eastAsia="宋体" w:cs="Times New Roman"/>
                <w:color w:val="auto"/>
                <w:kern w:val="0"/>
                <w:sz w:val="24"/>
                <w:szCs w:val="24"/>
                <w14:ligatures w14:val="none"/>
              </w:rPr>
            </w:pPr>
            <w:bookmarkStart w:id="59" w:name="_Hlk181085653"/>
            <w:r>
              <w:rPr>
                <w:rFonts w:hint="eastAsia" w:ascii="Times New Roman" w:hAnsi="Times New Roman" w:eastAsia="宋体" w:cs="Times New Roman"/>
                <w:color w:val="auto"/>
                <w:kern w:val="0"/>
                <w:sz w:val="24"/>
                <w:szCs w:val="24"/>
                <w14:ligatures w14:val="none"/>
              </w:rPr>
              <w:t>项目采取的风险防范措施基本能满足本工程环境风险防范的要求，通过制定并严格执行风险防范措施及应急预案，在日常生产中加强风险管理，发现问题及时处理解决，项目的环境风险可接受。</w:t>
            </w:r>
            <w:bookmarkEnd w:id="59"/>
          </w:p>
        </w:tc>
      </w:tr>
    </w:tbl>
    <w:p w14:paraId="225A15FE">
      <w:pPr>
        <w:rPr>
          <w:rFonts w:ascii="Times New Roman" w:hAnsi="Times New Roman" w:eastAsia="宋体" w:cs="Times New Roman"/>
          <w:color w:val="auto"/>
          <w:szCs w:val="24"/>
          <w14:ligatures w14:val="none"/>
        </w:rPr>
        <w:sectPr>
          <w:pgSz w:w="11907" w:h="16840"/>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pPr>
    </w:p>
    <w:p w14:paraId="133A1BF0">
      <w:pPr>
        <w:widowControl/>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60" w:name="_Toc173158747"/>
      <w:r>
        <w:rPr>
          <w:rFonts w:ascii="Times New Roman" w:hAnsi="Times New Roman" w:eastAsia="宋体" w:cs="Times New Roman"/>
          <w:b/>
          <w:bCs/>
          <w:snapToGrid w:val="0"/>
          <w:color w:val="auto"/>
          <w:kern w:val="0"/>
          <w:sz w:val="30"/>
          <w:szCs w:val="30"/>
          <w14:ligatures w14:val="none"/>
        </w:rPr>
        <w:t>五、</w:t>
      </w:r>
      <w:bookmarkStart w:id="61" w:name="_Hlk54167917"/>
      <w:r>
        <w:rPr>
          <w:rFonts w:ascii="Times New Roman" w:hAnsi="Times New Roman" w:eastAsia="宋体" w:cs="Times New Roman"/>
          <w:b/>
          <w:bCs/>
          <w:snapToGrid w:val="0"/>
          <w:color w:val="auto"/>
          <w:kern w:val="0"/>
          <w:sz w:val="30"/>
          <w:szCs w:val="30"/>
          <w14:ligatures w14:val="none"/>
        </w:rPr>
        <w:t>环境保护措施监督检查清单</w:t>
      </w:r>
      <w:bookmarkEnd w:id="60"/>
      <w:bookmarkEnd w:id="61"/>
    </w:p>
    <w:tbl>
      <w:tblPr>
        <w:tblStyle w:val="29"/>
        <w:tblW w:w="8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3"/>
        <w:gridCol w:w="1559"/>
        <w:gridCol w:w="1277"/>
        <w:gridCol w:w="2126"/>
        <w:gridCol w:w="2201"/>
      </w:tblGrid>
      <w:tr w14:paraId="2F82E2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3" w:type="dxa"/>
            <w:tcBorders>
              <w:tl2br w:val="single" w:color="auto" w:sz="4" w:space="0"/>
            </w:tcBorders>
          </w:tcPr>
          <w:p w14:paraId="374E7099">
            <w:pPr>
              <w:adjustRightInd w:val="0"/>
              <w:snapToGrid w:val="0"/>
              <w:ind w:firstLine="241" w:firstLineChars="100"/>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内容</w:t>
            </w:r>
          </w:p>
          <w:p w14:paraId="57427014">
            <w:pPr>
              <w:adjustRightInd w:val="0"/>
              <w:snapToGrid w:val="0"/>
              <w:rPr>
                <w:rFonts w:ascii="Times New Roman" w:hAnsi="Times New Roman" w:eastAsia="宋体" w:cs="Times New Roman"/>
                <w:b/>
                <w:color w:val="auto"/>
                <w:sz w:val="24"/>
                <w:szCs w:val="24"/>
                <w14:ligatures w14:val="none"/>
              </w:rPr>
            </w:pPr>
          </w:p>
          <w:p w14:paraId="2AD28895">
            <w:pPr>
              <w:adjustRightInd w:val="0"/>
              <w:snapToGrid w:val="0"/>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要素</w:t>
            </w:r>
          </w:p>
        </w:tc>
        <w:tc>
          <w:tcPr>
            <w:tcW w:w="1559" w:type="dxa"/>
            <w:vAlign w:val="center"/>
          </w:tcPr>
          <w:p w14:paraId="69CE8362">
            <w:pPr>
              <w:adjustRightInd w:val="0"/>
              <w:snapToGrid w:val="0"/>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排放口（编号、名称）/污染源</w:t>
            </w:r>
          </w:p>
        </w:tc>
        <w:tc>
          <w:tcPr>
            <w:tcW w:w="1277" w:type="dxa"/>
            <w:vAlign w:val="center"/>
          </w:tcPr>
          <w:p w14:paraId="32933CD7">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污染物</w:t>
            </w:r>
          </w:p>
        </w:tc>
        <w:tc>
          <w:tcPr>
            <w:tcW w:w="2126" w:type="dxa"/>
            <w:vAlign w:val="center"/>
          </w:tcPr>
          <w:p w14:paraId="5591CFB5">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环境保护措施</w:t>
            </w:r>
          </w:p>
        </w:tc>
        <w:tc>
          <w:tcPr>
            <w:tcW w:w="2201" w:type="dxa"/>
            <w:vAlign w:val="center"/>
          </w:tcPr>
          <w:p w14:paraId="55DA3728">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执行标准</w:t>
            </w:r>
          </w:p>
        </w:tc>
      </w:tr>
      <w:tr w14:paraId="343AFC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123" w:type="dxa"/>
            <w:vMerge w:val="restart"/>
            <w:vAlign w:val="center"/>
          </w:tcPr>
          <w:p w14:paraId="4B3E1ACD">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大气环境</w:t>
            </w:r>
          </w:p>
        </w:tc>
        <w:tc>
          <w:tcPr>
            <w:tcW w:w="1559" w:type="dxa"/>
            <w:vMerge w:val="restart"/>
            <w:vAlign w:val="center"/>
          </w:tcPr>
          <w:p w14:paraId="28970729">
            <w:pPr>
              <w:adjustRightInd w:val="0"/>
              <w:snapToGrid w:val="0"/>
              <w:jc w:val="center"/>
              <w:rPr>
                <w:rFonts w:ascii="Times New Roman" w:hAnsi="Times New Roman" w:eastAsia="宋体" w:cs="Times New Roman"/>
                <w:color w:val="auto"/>
                <w:kern w:val="0"/>
                <w:sz w:val="24"/>
                <w:szCs w:val="24"/>
                <w14:ligatures w14:val="none"/>
              </w:rPr>
            </w:pPr>
            <w:r>
              <w:rPr>
                <w:rFonts w:hint="eastAsia" w:ascii="Times New Roman" w:hAnsi="Times New Roman" w:eastAsia="宋体" w:cs="Times New Roman"/>
                <w:color w:val="auto"/>
                <w:kern w:val="0"/>
                <w:sz w:val="24"/>
                <w:szCs w:val="24"/>
                <w:lang w:eastAsia="zh-CN"/>
                <w14:ligatures w14:val="none"/>
              </w:rPr>
              <w:t>DA003</w:t>
            </w:r>
            <w:r>
              <w:rPr>
                <w:rFonts w:ascii="Times New Roman" w:hAnsi="Times New Roman" w:eastAsia="宋体" w:cs="Times New Roman"/>
                <w:color w:val="auto"/>
                <w:kern w:val="0"/>
                <w:sz w:val="24"/>
                <w:szCs w:val="24"/>
                <w14:ligatures w14:val="none"/>
              </w:rPr>
              <w:t>烟囱/燃生物质热风炉烟气</w:t>
            </w:r>
          </w:p>
        </w:tc>
        <w:tc>
          <w:tcPr>
            <w:tcW w:w="1277" w:type="dxa"/>
            <w:vAlign w:val="center"/>
          </w:tcPr>
          <w:p w14:paraId="0CB404C5">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颗粒物</w:t>
            </w:r>
          </w:p>
          <w:p w14:paraId="7127A7A5">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SO</w:t>
            </w:r>
            <w:r>
              <w:rPr>
                <w:rFonts w:ascii="Times New Roman" w:hAnsi="Times New Roman" w:eastAsia="宋体" w:cs="Times New Roman"/>
                <w:color w:val="auto"/>
                <w:kern w:val="0"/>
                <w:sz w:val="24"/>
                <w:szCs w:val="24"/>
                <w:vertAlign w:val="subscript"/>
                <w14:ligatures w14:val="none"/>
              </w:rPr>
              <w:t>2</w:t>
            </w:r>
          </w:p>
          <w:p w14:paraId="195759FB">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汞</w:t>
            </w:r>
          </w:p>
          <w:p w14:paraId="44FA7DD2">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烟气黑度</w:t>
            </w:r>
          </w:p>
        </w:tc>
        <w:tc>
          <w:tcPr>
            <w:tcW w:w="2126" w:type="dxa"/>
            <w:vMerge w:val="restart"/>
            <w:vAlign w:val="center"/>
          </w:tcPr>
          <w:p w14:paraId="58B9B788">
            <w:pPr>
              <w:adjustRightInd w:val="0"/>
              <w:snapToGrid w:val="0"/>
              <w:rPr>
                <w:rFonts w:ascii="Times New Roman" w:hAnsi="Times New Roman" w:eastAsia="宋体" w:cs="Times New Roman"/>
                <w:snapToGrid w:val="0"/>
                <w:color w:val="auto"/>
                <w:sz w:val="24"/>
                <w:szCs w:val="24"/>
                <w14:ligatures w14:val="none"/>
              </w:rPr>
            </w:pPr>
            <w:r>
              <w:rPr>
                <w:rFonts w:hint="eastAsia" w:ascii="Times New Roman" w:hAnsi="Times New Roman" w:eastAsia="宋体" w:cs="Times New Roman"/>
                <w:color w:val="auto"/>
                <w:sz w:val="24"/>
                <w:szCs w:val="24"/>
                <w:lang w:val="en-US" w:eastAsia="zh-CN"/>
                <w14:ligatures w14:val="none"/>
              </w:rPr>
              <w:t>2台</w:t>
            </w:r>
            <w:r>
              <w:rPr>
                <w:rFonts w:ascii="Times New Roman" w:hAnsi="Times New Roman" w:eastAsia="宋体" w:cs="Times New Roman"/>
                <w:color w:val="auto"/>
                <w:sz w:val="24"/>
                <w:szCs w:val="24"/>
                <w14:ligatures w14:val="none"/>
              </w:rPr>
              <w:t>燃生物质热风炉烟气</w:t>
            </w:r>
            <w:r>
              <w:rPr>
                <w:rFonts w:hint="eastAsia" w:ascii="Times New Roman" w:hAnsi="Times New Roman" w:eastAsia="宋体" w:cs="Times New Roman"/>
                <w:color w:val="auto"/>
                <w:sz w:val="24"/>
                <w:szCs w:val="24"/>
                <w:lang w:val="en-US" w:eastAsia="zh-CN"/>
                <w14:ligatures w14:val="none"/>
              </w:rPr>
              <w:t>2套</w:t>
            </w:r>
            <w:r>
              <w:rPr>
                <w:rFonts w:ascii="Times New Roman" w:hAnsi="Times New Roman" w:eastAsia="宋体" w:cs="Times New Roman"/>
                <w:color w:val="auto"/>
                <w:sz w:val="24"/>
                <w:szCs w:val="24"/>
                <w14:ligatures w14:val="none"/>
              </w:rPr>
              <w:t>经布袋除尘器（除尘效率99%）处理后通过</w:t>
            </w:r>
            <w:r>
              <w:rPr>
                <w:rFonts w:hint="eastAsia" w:ascii="Times New Roman" w:hAnsi="Times New Roman" w:eastAsia="宋体" w:cs="Times New Roman"/>
                <w:color w:val="auto"/>
                <w:sz w:val="24"/>
                <w:szCs w:val="24"/>
                <w:lang w:val="en-US" w:eastAsia="zh-CN"/>
                <w14:ligatures w14:val="none"/>
              </w:rPr>
              <w:t>2根</w:t>
            </w:r>
            <w:r>
              <w:rPr>
                <w:rFonts w:hint="eastAsia" w:ascii="Times New Roman" w:hAnsi="Times New Roman" w:eastAsia="宋体" w:cs="Times New Roman"/>
                <w:color w:val="auto"/>
                <w:sz w:val="24"/>
                <w:szCs w:val="24"/>
                <w:lang w:eastAsia="zh-CN"/>
                <w14:ligatures w14:val="none"/>
              </w:rPr>
              <w:t>25m</w:t>
            </w:r>
            <w:r>
              <w:rPr>
                <w:rFonts w:ascii="Times New Roman" w:hAnsi="Times New Roman" w:eastAsia="宋体" w:cs="Times New Roman"/>
                <w:color w:val="auto"/>
                <w:sz w:val="24"/>
                <w:szCs w:val="24"/>
                <w14:ligatures w14:val="none"/>
              </w:rPr>
              <w:t>高烟囱DA00</w:t>
            </w:r>
            <w:r>
              <w:rPr>
                <w:rFonts w:hint="eastAsia" w:ascii="Times New Roman" w:hAnsi="Times New Roman" w:eastAsia="宋体" w:cs="Times New Roman"/>
                <w:color w:val="auto"/>
                <w:sz w:val="24"/>
                <w:szCs w:val="24"/>
                <w:lang w:val="en-US" w:eastAsia="zh-CN"/>
                <w14:ligatures w14:val="none"/>
              </w:rPr>
              <w:t>和DA004</w:t>
            </w:r>
            <w:r>
              <w:rPr>
                <w:rFonts w:ascii="Times New Roman" w:hAnsi="Times New Roman" w:eastAsia="宋体" w:cs="Times New Roman"/>
                <w:color w:val="auto"/>
                <w:sz w:val="24"/>
                <w:szCs w:val="24"/>
                <w14:ligatures w14:val="none"/>
              </w:rPr>
              <w:t>排放。</w:t>
            </w:r>
          </w:p>
        </w:tc>
        <w:tc>
          <w:tcPr>
            <w:tcW w:w="2201" w:type="dxa"/>
            <w:vAlign w:val="center"/>
          </w:tcPr>
          <w:p w14:paraId="67C2B8DE">
            <w:pPr>
              <w:adjustRightInd w:val="0"/>
              <w:snapToGrid w:val="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《工业炉窑大气污染物排放标准》（GB9078-1996）表2和表4中标准要求。</w:t>
            </w:r>
          </w:p>
        </w:tc>
      </w:tr>
      <w:tr w14:paraId="549C8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123" w:type="dxa"/>
            <w:vMerge w:val="continue"/>
            <w:vAlign w:val="center"/>
          </w:tcPr>
          <w:p w14:paraId="0125181B">
            <w:pPr>
              <w:adjustRightInd w:val="0"/>
              <w:snapToGrid w:val="0"/>
              <w:jc w:val="center"/>
              <w:rPr>
                <w:rFonts w:ascii="Times New Roman" w:hAnsi="Times New Roman" w:eastAsia="宋体" w:cs="Times New Roman"/>
                <w:b/>
                <w:color w:val="auto"/>
                <w:sz w:val="24"/>
                <w:szCs w:val="24"/>
                <w14:ligatures w14:val="none"/>
              </w:rPr>
            </w:pPr>
          </w:p>
        </w:tc>
        <w:tc>
          <w:tcPr>
            <w:tcW w:w="1559" w:type="dxa"/>
            <w:vMerge w:val="continue"/>
            <w:vAlign w:val="center"/>
          </w:tcPr>
          <w:p w14:paraId="071A6DD9">
            <w:pPr>
              <w:adjustRightInd w:val="0"/>
              <w:snapToGrid w:val="0"/>
              <w:jc w:val="center"/>
              <w:rPr>
                <w:rFonts w:ascii="Times New Roman" w:hAnsi="Times New Roman" w:eastAsia="宋体" w:cs="Times New Roman"/>
                <w:color w:val="auto"/>
                <w:kern w:val="0"/>
                <w:sz w:val="24"/>
                <w:szCs w:val="24"/>
                <w14:ligatures w14:val="none"/>
              </w:rPr>
            </w:pPr>
          </w:p>
        </w:tc>
        <w:tc>
          <w:tcPr>
            <w:tcW w:w="1277" w:type="dxa"/>
            <w:vAlign w:val="center"/>
          </w:tcPr>
          <w:p w14:paraId="1BF4CD7D">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NOx</w:t>
            </w:r>
          </w:p>
        </w:tc>
        <w:tc>
          <w:tcPr>
            <w:tcW w:w="2126" w:type="dxa"/>
            <w:vMerge w:val="continue"/>
            <w:vAlign w:val="center"/>
          </w:tcPr>
          <w:p w14:paraId="197C0779">
            <w:pPr>
              <w:adjustRightInd w:val="0"/>
              <w:snapToGrid w:val="0"/>
              <w:rPr>
                <w:rFonts w:ascii="Times New Roman" w:hAnsi="Times New Roman" w:eastAsia="宋体" w:cs="Times New Roman"/>
                <w:snapToGrid w:val="0"/>
                <w:color w:val="auto"/>
                <w:sz w:val="24"/>
                <w:szCs w:val="24"/>
                <w14:ligatures w14:val="none"/>
              </w:rPr>
            </w:pPr>
          </w:p>
        </w:tc>
        <w:tc>
          <w:tcPr>
            <w:tcW w:w="2201" w:type="dxa"/>
            <w:vAlign w:val="center"/>
          </w:tcPr>
          <w:p w14:paraId="46375AA0">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w:t>
            </w:r>
          </w:p>
        </w:tc>
      </w:tr>
      <w:tr w14:paraId="5B487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28" w:hRule="atLeast"/>
          <w:jc w:val="center"/>
        </w:trPr>
        <w:tc>
          <w:tcPr>
            <w:tcW w:w="1123" w:type="dxa"/>
            <w:vMerge w:val="continue"/>
            <w:vAlign w:val="center"/>
          </w:tcPr>
          <w:p w14:paraId="6BBDDE61">
            <w:pPr>
              <w:adjustRightInd w:val="0"/>
              <w:snapToGrid w:val="0"/>
              <w:jc w:val="center"/>
              <w:rPr>
                <w:rFonts w:ascii="Times New Roman" w:hAnsi="Times New Roman" w:eastAsia="宋体" w:cs="Times New Roman"/>
                <w:b/>
                <w:color w:val="auto"/>
                <w:sz w:val="24"/>
                <w:szCs w:val="24"/>
                <w14:ligatures w14:val="none"/>
              </w:rPr>
            </w:pPr>
          </w:p>
        </w:tc>
        <w:tc>
          <w:tcPr>
            <w:tcW w:w="1559" w:type="dxa"/>
            <w:vAlign w:val="center"/>
          </w:tcPr>
          <w:p w14:paraId="6E091849">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装卸、输送粉尘</w:t>
            </w:r>
          </w:p>
        </w:tc>
        <w:tc>
          <w:tcPr>
            <w:tcW w:w="1277" w:type="dxa"/>
            <w:vAlign w:val="center"/>
          </w:tcPr>
          <w:p w14:paraId="6DF59BD5">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颗粒物</w:t>
            </w:r>
          </w:p>
        </w:tc>
        <w:tc>
          <w:tcPr>
            <w:tcW w:w="2126" w:type="dxa"/>
            <w:vAlign w:val="center"/>
          </w:tcPr>
          <w:p w14:paraId="02682934">
            <w:pPr>
              <w:adjustRightInd w:val="0"/>
              <w:snapToGrid w:val="0"/>
              <w:rPr>
                <w:rFonts w:ascii="Times New Roman" w:hAnsi="Times New Roman" w:eastAsia="宋体" w:cs="Times New Roman"/>
                <w:snapToGrid w:val="0"/>
                <w:color w:val="auto"/>
                <w:sz w:val="24"/>
                <w:szCs w:val="24"/>
                <w14:ligatures w14:val="none"/>
              </w:rPr>
            </w:pPr>
            <w:r>
              <w:rPr>
                <w:rFonts w:ascii="Times New Roman" w:hAnsi="Times New Roman" w:eastAsia="宋体" w:cs="Times New Roman"/>
                <w:color w:val="auto"/>
                <w:kern w:val="0"/>
                <w:sz w:val="24"/>
                <w:szCs w:val="24"/>
                <w14:ligatures w14:val="none"/>
              </w:rPr>
              <w:t>装卸工段减小装卸高度、设置围挡等降尘措施，输送过程中采用封闭输送。</w:t>
            </w:r>
          </w:p>
        </w:tc>
        <w:tc>
          <w:tcPr>
            <w:tcW w:w="2201" w:type="dxa"/>
            <w:vMerge w:val="restart"/>
            <w:vAlign w:val="center"/>
          </w:tcPr>
          <w:p w14:paraId="710155E0">
            <w:pPr>
              <w:adjustRightInd w:val="0"/>
              <w:snapToGrid w:val="0"/>
              <w:rPr>
                <w:rFonts w:ascii="Times New Roman" w:hAnsi="Times New Roman" w:eastAsia="宋体" w:cs="Times New Roman"/>
                <w:color w:val="auto"/>
                <w:szCs w:val="21"/>
                <w14:ligatures w14:val="none"/>
              </w:rPr>
            </w:pPr>
            <w:r>
              <w:rPr>
                <w:rFonts w:ascii="Times New Roman" w:hAnsi="Times New Roman" w:eastAsia="宋体" w:cs="Times New Roman"/>
                <w:color w:val="auto"/>
                <w:kern w:val="0"/>
                <w:sz w:val="24"/>
                <w:szCs w:val="24"/>
                <w14:ligatures w14:val="none"/>
              </w:rPr>
              <w:t>厂界无组织废气颗粒物排放浓度满足《大气污染物综合排放标准》（GB16297-1996）表2中无组织排放监控浓度限值，炉窑周边无组织废气颗粒物排放浓度满足《工业炉窑大气污染物排放标准》（GB9078-1996）中表3无组织排放烟（粉）尘最高允许浓度限值要求。</w:t>
            </w:r>
          </w:p>
        </w:tc>
      </w:tr>
      <w:tr w14:paraId="1DBA3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1123" w:type="dxa"/>
            <w:vMerge w:val="continue"/>
            <w:vAlign w:val="center"/>
          </w:tcPr>
          <w:p w14:paraId="05E79A71">
            <w:pPr>
              <w:adjustRightInd w:val="0"/>
              <w:snapToGrid w:val="0"/>
              <w:jc w:val="center"/>
              <w:rPr>
                <w:rFonts w:ascii="Times New Roman" w:hAnsi="Times New Roman" w:eastAsia="宋体" w:cs="Times New Roman"/>
                <w:b/>
                <w:color w:val="auto"/>
                <w:sz w:val="24"/>
                <w:szCs w:val="24"/>
                <w14:ligatures w14:val="none"/>
              </w:rPr>
            </w:pPr>
          </w:p>
        </w:tc>
        <w:tc>
          <w:tcPr>
            <w:tcW w:w="1559" w:type="dxa"/>
            <w:vAlign w:val="center"/>
          </w:tcPr>
          <w:p w14:paraId="211C901C">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筛分清选粉尘</w:t>
            </w:r>
          </w:p>
        </w:tc>
        <w:tc>
          <w:tcPr>
            <w:tcW w:w="1277" w:type="dxa"/>
            <w:vAlign w:val="center"/>
          </w:tcPr>
          <w:p w14:paraId="5FD13858">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sz w:val="24"/>
                <w:szCs w:val="24"/>
                <w14:ligatures w14:val="none"/>
              </w:rPr>
              <w:t>颗粒物</w:t>
            </w:r>
          </w:p>
        </w:tc>
        <w:tc>
          <w:tcPr>
            <w:tcW w:w="2126" w:type="dxa"/>
            <w:vAlign w:val="center"/>
          </w:tcPr>
          <w:p w14:paraId="786B6E51">
            <w:pPr>
              <w:adjustRightInd w:val="0"/>
              <w:snapToGrid w:val="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筛分清选设备密闭，产生的粉尘经设备</w:t>
            </w:r>
            <w:r>
              <w:rPr>
                <w:rFonts w:ascii="Times New Roman" w:hAnsi="Times New Roman" w:eastAsia="宋体" w:cs="Times New Roman"/>
                <w:color w:val="auto"/>
                <w:kern w:val="0"/>
                <w:sz w:val="24"/>
                <w:szCs w:val="24"/>
                <w14:ligatures w14:val="none"/>
              </w:rPr>
              <w:t>自带布袋除尘</w:t>
            </w:r>
            <w:r>
              <w:rPr>
                <w:rFonts w:hint="eastAsia" w:ascii="Times New Roman" w:hAnsi="Times New Roman" w:eastAsia="宋体" w:cs="Times New Roman"/>
                <w:color w:val="auto"/>
                <w:kern w:val="0"/>
                <w:sz w:val="24"/>
                <w:szCs w:val="24"/>
                <w:lang w:eastAsia="zh-CN"/>
                <w14:ligatures w14:val="none"/>
              </w:rPr>
              <w:t>？</w:t>
            </w:r>
            <w:r>
              <w:rPr>
                <w:rFonts w:ascii="Times New Roman" w:hAnsi="Times New Roman" w:eastAsia="宋体" w:cs="Times New Roman"/>
                <w:color w:val="auto"/>
                <w:kern w:val="0"/>
                <w:sz w:val="24"/>
                <w:szCs w:val="24"/>
                <w14:ligatures w14:val="none"/>
              </w:rPr>
              <w:t>处理后排放，处理效率为99%。</w:t>
            </w:r>
          </w:p>
        </w:tc>
        <w:tc>
          <w:tcPr>
            <w:tcW w:w="2201" w:type="dxa"/>
            <w:vMerge w:val="continue"/>
            <w:vAlign w:val="center"/>
          </w:tcPr>
          <w:p w14:paraId="4C741E46">
            <w:pPr>
              <w:adjustRightInd w:val="0"/>
              <w:snapToGrid w:val="0"/>
              <w:rPr>
                <w:rFonts w:ascii="Times New Roman" w:hAnsi="Times New Roman" w:eastAsia="宋体" w:cs="Times New Roman"/>
                <w:color w:val="auto"/>
                <w:szCs w:val="21"/>
                <w14:ligatures w14:val="none"/>
              </w:rPr>
            </w:pPr>
          </w:p>
        </w:tc>
      </w:tr>
      <w:tr w14:paraId="124F4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24" w:hRule="atLeast"/>
          <w:jc w:val="center"/>
        </w:trPr>
        <w:tc>
          <w:tcPr>
            <w:tcW w:w="1123" w:type="dxa"/>
            <w:vMerge w:val="continue"/>
            <w:vAlign w:val="center"/>
          </w:tcPr>
          <w:p w14:paraId="0D180E61">
            <w:pPr>
              <w:adjustRightInd w:val="0"/>
              <w:snapToGrid w:val="0"/>
              <w:jc w:val="center"/>
              <w:rPr>
                <w:rFonts w:ascii="Times New Roman" w:hAnsi="Times New Roman" w:eastAsia="宋体" w:cs="Times New Roman"/>
                <w:b/>
                <w:color w:val="auto"/>
                <w:sz w:val="24"/>
                <w:szCs w:val="24"/>
                <w14:ligatures w14:val="none"/>
              </w:rPr>
            </w:pPr>
          </w:p>
        </w:tc>
        <w:tc>
          <w:tcPr>
            <w:tcW w:w="1559" w:type="dxa"/>
            <w:vAlign w:val="center"/>
          </w:tcPr>
          <w:p w14:paraId="6EEC5A34">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烘干粉尘</w:t>
            </w:r>
          </w:p>
        </w:tc>
        <w:tc>
          <w:tcPr>
            <w:tcW w:w="1277" w:type="dxa"/>
            <w:vAlign w:val="center"/>
          </w:tcPr>
          <w:p w14:paraId="7C4D7B37">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sz w:val="24"/>
                <w:szCs w:val="24"/>
                <w14:ligatures w14:val="none"/>
              </w:rPr>
              <w:t>颗粒物</w:t>
            </w:r>
          </w:p>
        </w:tc>
        <w:tc>
          <w:tcPr>
            <w:tcW w:w="2126" w:type="dxa"/>
            <w:vAlign w:val="center"/>
          </w:tcPr>
          <w:p w14:paraId="437CF6C6">
            <w:pPr>
              <w:adjustRightInd w:val="0"/>
              <w:snapToGrid w:val="0"/>
              <w:rPr>
                <w:rFonts w:ascii="Times New Roman" w:hAnsi="Times New Roman" w:eastAsia="宋体" w:cs="Times New Roman"/>
                <w:color w:val="auto"/>
                <w:kern w:val="0"/>
                <w:sz w:val="24"/>
                <w:szCs w:val="20"/>
                <w14:ligatures w14:val="none"/>
              </w:rPr>
            </w:pPr>
            <w:r>
              <w:rPr>
                <w:rFonts w:ascii="Times New Roman" w:hAnsi="Times New Roman" w:eastAsia="宋体" w:cs="Times New Roman"/>
                <w:color w:val="auto"/>
                <w:kern w:val="0"/>
                <w:sz w:val="24"/>
                <w:szCs w:val="24"/>
                <w14:ligatures w14:val="none"/>
              </w:rPr>
              <w:t>烘干塔塔体</w:t>
            </w:r>
            <w:r>
              <w:rPr>
                <w:rFonts w:ascii="Times New Roman" w:hAnsi="Times New Roman" w:eastAsia="宋体" w:cs="Times New Roman"/>
                <w:color w:val="auto"/>
                <w:kern w:val="0"/>
                <w:sz w:val="24"/>
                <w:szCs w:val="24"/>
                <w14:ligatures w14:val="none"/>
              </w:rPr>
              <w:t>设置彩钢罩</w:t>
            </w:r>
            <w:r>
              <w:rPr>
                <w:rFonts w:ascii="Times New Roman" w:hAnsi="Times New Roman" w:eastAsia="宋体" w:cs="Times New Roman"/>
                <w:color w:val="auto"/>
                <w:kern w:val="0"/>
                <w:sz w:val="24"/>
                <w:szCs w:val="24"/>
                <w14:ligatures w14:val="none"/>
              </w:rPr>
              <w:t>，具有防风抑尘功能，为环保型烘干塔，可有效阻止95%粉尘外逸。</w:t>
            </w:r>
          </w:p>
        </w:tc>
        <w:tc>
          <w:tcPr>
            <w:tcW w:w="2201" w:type="dxa"/>
            <w:vMerge w:val="continue"/>
            <w:vAlign w:val="center"/>
          </w:tcPr>
          <w:p w14:paraId="2C13E545">
            <w:pPr>
              <w:adjustRightInd w:val="0"/>
              <w:snapToGrid w:val="0"/>
              <w:jc w:val="center"/>
              <w:rPr>
                <w:rFonts w:ascii="Times New Roman" w:hAnsi="Times New Roman" w:eastAsia="宋体" w:cs="Times New Roman"/>
                <w:color w:val="auto"/>
                <w:szCs w:val="21"/>
                <w14:ligatures w14:val="none"/>
              </w:rPr>
            </w:pPr>
          </w:p>
        </w:tc>
      </w:tr>
      <w:tr w14:paraId="4B2C04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24" w:hRule="atLeast"/>
          <w:jc w:val="center"/>
        </w:trPr>
        <w:tc>
          <w:tcPr>
            <w:tcW w:w="1123" w:type="dxa"/>
            <w:vMerge w:val="continue"/>
            <w:vAlign w:val="center"/>
          </w:tcPr>
          <w:p w14:paraId="585B6143">
            <w:pPr>
              <w:adjustRightInd w:val="0"/>
              <w:snapToGrid w:val="0"/>
              <w:jc w:val="center"/>
              <w:rPr>
                <w:rFonts w:ascii="Times New Roman" w:hAnsi="Times New Roman" w:eastAsia="宋体" w:cs="Times New Roman"/>
                <w:b/>
                <w:color w:val="auto"/>
                <w:sz w:val="24"/>
                <w:szCs w:val="24"/>
                <w14:ligatures w14:val="none"/>
              </w:rPr>
            </w:pPr>
          </w:p>
        </w:tc>
        <w:tc>
          <w:tcPr>
            <w:tcW w:w="1559" w:type="dxa"/>
            <w:vAlign w:val="center"/>
          </w:tcPr>
          <w:p w14:paraId="44AF2A18">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灰渣暂存粉尘</w:t>
            </w:r>
          </w:p>
        </w:tc>
        <w:tc>
          <w:tcPr>
            <w:tcW w:w="1277" w:type="dxa"/>
            <w:vAlign w:val="center"/>
          </w:tcPr>
          <w:p w14:paraId="0EEEC3FF">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颗粒物</w:t>
            </w:r>
          </w:p>
        </w:tc>
        <w:tc>
          <w:tcPr>
            <w:tcW w:w="2126" w:type="dxa"/>
            <w:vAlign w:val="center"/>
          </w:tcPr>
          <w:p w14:paraId="78E1C8FA">
            <w:pPr>
              <w:adjustRightInd w:val="0"/>
              <w:snapToGrid w:val="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灰渣间采用喷洒水降尘，处理效率为90%。</w:t>
            </w:r>
          </w:p>
        </w:tc>
        <w:tc>
          <w:tcPr>
            <w:tcW w:w="2201" w:type="dxa"/>
            <w:vMerge w:val="continue"/>
            <w:vAlign w:val="center"/>
          </w:tcPr>
          <w:p w14:paraId="08E819A2">
            <w:pPr>
              <w:adjustRightInd w:val="0"/>
              <w:snapToGrid w:val="0"/>
              <w:jc w:val="center"/>
              <w:rPr>
                <w:rFonts w:ascii="Times New Roman" w:hAnsi="Times New Roman" w:eastAsia="宋体" w:cs="Times New Roman"/>
                <w:color w:val="auto"/>
                <w:szCs w:val="21"/>
                <w14:ligatures w14:val="none"/>
              </w:rPr>
            </w:pPr>
          </w:p>
        </w:tc>
      </w:tr>
      <w:tr w14:paraId="1F808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1123" w:type="dxa"/>
            <w:vAlign w:val="center"/>
          </w:tcPr>
          <w:p w14:paraId="0716195E">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地表水</w:t>
            </w:r>
          </w:p>
          <w:p w14:paraId="75D7DA80">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环境</w:t>
            </w:r>
          </w:p>
        </w:tc>
        <w:tc>
          <w:tcPr>
            <w:tcW w:w="1559" w:type="dxa"/>
            <w:vAlign w:val="center"/>
          </w:tcPr>
          <w:p w14:paraId="74E658E8">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生活污水</w:t>
            </w:r>
          </w:p>
        </w:tc>
        <w:tc>
          <w:tcPr>
            <w:tcW w:w="1277" w:type="dxa"/>
            <w:vAlign w:val="center"/>
          </w:tcPr>
          <w:p w14:paraId="43EDB896">
            <w:pPr>
              <w:widowControl/>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COD</w:t>
            </w:r>
          </w:p>
          <w:p w14:paraId="11CF3986">
            <w:pPr>
              <w:widowControl/>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BOD</w:t>
            </w:r>
            <w:r>
              <w:rPr>
                <w:rFonts w:ascii="Times New Roman" w:hAnsi="Times New Roman" w:eastAsia="宋体" w:cs="Times New Roman"/>
                <w:color w:val="auto"/>
                <w:sz w:val="24"/>
                <w:szCs w:val="24"/>
                <w:vertAlign w:val="subscript"/>
                <w14:ligatures w14:val="none"/>
              </w:rPr>
              <w:t>5</w:t>
            </w:r>
          </w:p>
          <w:p w14:paraId="55DE73CA">
            <w:pPr>
              <w:widowControl/>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SS</w:t>
            </w:r>
          </w:p>
          <w:p w14:paraId="5461A4F2">
            <w:pPr>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NH</w:t>
            </w:r>
            <w:r>
              <w:rPr>
                <w:rFonts w:ascii="Times New Roman" w:hAnsi="Times New Roman" w:eastAsia="宋体" w:cs="Times New Roman"/>
                <w:color w:val="auto"/>
                <w:sz w:val="24"/>
                <w:szCs w:val="24"/>
                <w:vertAlign w:val="subscript"/>
                <w14:ligatures w14:val="none"/>
              </w:rPr>
              <w:t>3</w:t>
            </w:r>
            <w:r>
              <w:rPr>
                <w:rFonts w:ascii="Times New Roman" w:hAnsi="Times New Roman" w:eastAsia="宋体" w:cs="Times New Roman"/>
                <w:color w:val="auto"/>
                <w:sz w:val="24"/>
                <w:szCs w:val="24"/>
                <w14:ligatures w14:val="none"/>
              </w:rPr>
              <w:t>-N</w:t>
            </w:r>
          </w:p>
        </w:tc>
        <w:tc>
          <w:tcPr>
            <w:tcW w:w="2126" w:type="dxa"/>
            <w:vAlign w:val="center"/>
          </w:tcPr>
          <w:p w14:paraId="4101C409">
            <w:pPr>
              <w:adjustRightInd w:val="0"/>
              <w:snapToGrid w:val="0"/>
              <w:rPr>
                <w:rFonts w:ascii="Times New Roman" w:hAnsi="Times New Roman" w:eastAsia="宋体" w:cs="Times New Roman"/>
                <w:color w:val="auto"/>
                <w:kern w:val="0"/>
                <w:sz w:val="24"/>
                <w:szCs w:val="24"/>
                <w14:ligatures w14:val="none"/>
              </w:rPr>
            </w:pPr>
            <w:r>
              <w:rPr>
                <w:rFonts w:hint="eastAsia" w:ascii="Times New Roman" w:hAnsi="Times New Roman" w:eastAsia="宋体" w:cs="Times New Roman"/>
                <w:color w:val="auto"/>
                <w:kern w:val="0"/>
                <w:sz w:val="24"/>
                <w:szCs w:val="24"/>
                <w14:ligatures w14:val="none"/>
              </w:rPr>
              <w:t>本项目不新增劳动定员，不新增废水，原有生活污水由罐车拉运至延寿镇污水处理厂处理。</w:t>
            </w:r>
          </w:p>
        </w:tc>
        <w:tc>
          <w:tcPr>
            <w:tcW w:w="2201" w:type="dxa"/>
            <w:vAlign w:val="center"/>
          </w:tcPr>
          <w:p w14:paraId="7BCA6B3A">
            <w:pPr>
              <w:adjustRightInd w:val="0"/>
              <w:snapToGrid w:val="0"/>
              <w:jc w:val="center"/>
              <w:rPr>
                <w:rFonts w:ascii="Times New Roman" w:hAnsi="Times New Roman" w:eastAsia="宋体" w:cs="Times New Roman"/>
                <w:color w:val="auto"/>
                <w:kern w:val="0"/>
                <w:sz w:val="24"/>
                <w:szCs w:val="24"/>
                <w14:ligatures w14:val="none"/>
              </w:rPr>
            </w:pPr>
            <w:r>
              <w:rPr>
                <w:rFonts w:hint="eastAsia" w:ascii="Times New Roman" w:hAnsi="Times New Roman" w:eastAsia="宋体" w:cs="Times New Roman"/>
                <w:bCs/>
                <w:color w:val="auto"/>
                <w:sz w:val="24"/>
                <w:szCs w:val="24"/>
                <w:lang w:val="en-US" w:eastAsia="zh-CN"/>
                <w14:ligatures w14:val="none"/>
              </w:rPr>
              <w:t>《污水综合排放标准》（GB8978-1996）三级标准</w:t>
            </w:r>
          </w:p>
        </w:tc>
      </w:tr>
      <w:tr w14:paraId="6A20B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123" w:type="dxa"/>
            <w:vAlign w:val="center"/>
          </w:tcPr>
          <w:p w14:paraId="20E3EDEC">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声环境</w:t>
            </w:r>
          </w:p>
        </w:tc>
        <w:tc>
          <w:tcPr>
            <w:tcW w:w="1559" w:type="dxa"/>
            <w:vAlign w:val="center"/>
          </w:tcPr>
          <w:p w14:paraId="632B3A2B">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生产设备</w:t>
            </w:r>
          </w:p>
        </w:tc>
        <w:tc>
          <w:tcPr>
            <w:tcW w:w="1277" w:type="dxa"/>
            <w:vAlign w:val="center"/>
          </w:tcPr>
          <w:p w14:paraId="0C636FBF">
            <w:pPr>
              <w:adjustRightInd w:val="0"/>
              <w:snapToGrid w:val="0"/>
              <w:jc w:val="center"/>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等效A声级</w:t>
            </w:r>
          </w:p>
        </w:tc>
        <w:tc>
          <w:tcPr>
            <w:tcW w:w="2126" w:type="dxa"/>
            <w:vAlign w:val="center"/>
          </w:tcPr>
          <w:p w14:paraId="5DC2A9FB">
            <w:pPr>
              <w:adjustRightInd w:val="0"/>
              <w:snapToGrid w:val="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选用低噪声设备，建筑采取隔声、降噪措施，振动较大的设备采取独立基础，设置减振器，风机进出口均设软管连接等措施，合理布局。</w:t>
            </w:r>
          </w:p>
        </w:tc>
        <w:tc>
          <w:tcPr>
            <w:tcW w:w="2201" w:type="dxa"/>
            <w:vAlign w:val="center"/>
          </w:tcPr>
          <w:p w14:paraId="0FFFF9D9">
            <w:pPr>
              <w:adjustRightInd w:val="0"/>
              <w:snapToGrid w:val="0"/>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《工业企业厂界环境噪声排放标准》（GB12348-2008）中2类标准要求。</w:t>
            </w:r>
          </w:p>
        </w:tc>
      </w:tr>
      <w:tr w14:paraId="038C2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4" w:hRule="atLeast"/>
          <w:jc w:val="center"/>
        </w:trPr>
        <w:tc>
          <w:tcPr>
            <w:tcW w:w="1123" w:type="dxa"/>
            <w:vAlign w:val="center"/>
          </w:tcPr>
          <w:p w14:paraId="031B5C13">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固体废物</w:t>
            </w:r>
          </w:p>
        </w:tc>
        <w:tc>
          <w:tcPr>
            <w:tcW w:w="7163" w:type="dxa"/>
            <w:gridSpan w:val="4"/>
            <w:vAlign w:val="center"/>
          </w:tcPr>
          <w:p w14:paraId="4BA7E86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snapToGrid w:val="0"/>
                <w:color w:val="auto"/>
                <w:kern w:val="0"/>
                <w:sz w:val="24"/>
                <w:szCs w:val="24"/>
                <w14:ligatures w14:val="none"/>
              </w:rPr>
            </w:pPr>
            <w:bookmarkStart w:id="62" w:name="_Hlk173166090"/>
            <w:r>
              <w:rPr>
                <w:rFonts w:ascii="Times New Roman" w:hAnsi="Times New Roman" w:eastAsia="宋体" w:cs="Times New Roman"/>
                <w:snapToGrid w:val="0"/>
                <w:color w:val="auto"/>
                <w:kern w:val="0"/>
                <w:sz w:val="24"/>
                <w:szCs w:val="24"/>
                <w14:ligatures w14:val="none"/>
              </w:rPr>
              <w:t>热风炉除尘器收尘统一收集暂存于封闭式灰渣暂存间内定期拉运出厂，外售综合利用，不做长期堆存；热风炉灰渣集中收集，暂存于封闭式灰渣暂存间，定期外售综合利用，不做长期堆存；筛分清选工段杂质统一收集由市政部门处置；烘干塔彩钢罩收集的粉尘，由市政部门统一清运处理。</w:t>
            </w:r>
            <w:bookmarkEnd w:id="62"/>
          </w:p>
        </w:tc>
      </w:tr>
      <w:tr w14:paraId="08A2E7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123" w:type="dxa"/>
            <w:vAlign w:val="center"/>
          </w:tcPr>
          <w:p w14:paraId="33DF2A54">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土壤及地下水污染防治措施</w:t>
            </w:r>
          </w:p>
        </w:tc>
        <w:tc>
          <w:tcPr>
            <w:tcW w:w="7163" w:type="dxa"/>
            <w:gridSpan w:val="4"/>
            <w:vAlign w:val="center"/>
          </w:tcPr>
          <w:p w14:paraId="13679A9B">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w:t>
            </w:r>
          </w:p>
        </w:tc>
      </w:tr>
      <w:tr w14:paraId="7C74D8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2" w:hRule="atLeast"/>
          <w:jc w:val="center"/>
        </w:trPr>
        <w:tc>
          <w:tcPr>
            <w:tcW w:w="1123" w:type="dxa"/>
            <w:vAlign w:val="center"/>
          </w:tcPr>
          <w:p w14:paraId="6CA0A5FB">
            <w:pPr>
              <w:adjustRightInd w:val="0"/>
              <w:snapToGrid w:val="0"/>
              <w:jc w:val="center"/>
              <w:rPr>
                <w:rFonts w:ascii="Times New Roman" w:hAnsi="Times New Roman" w:eastAsia="宋体" w:cs="Times New Roman"/>
                <w:b/>
                <w:color w:val="auto"/>
                <w:sz w:val="24"/>
                <w:szCs w:val="24"/>
                <w14:ligatures w14:val="none"/>
              </w:rPr>
            </w:pPr>
            <w:r>
              <w:rPr>
                <w:rFonts w:ascii="Times New Roman" w:hAnsi="Times New Roman" w:eastAsia="宋体" w:cs="Times New Roman"/>
                <w:b/>
                <w:color w:val="auto"/>
                <w:sz w:val="24"/>
                <w:szCs w:val="24"/>
                <w14:ligatures w14:val="none"/>
              </w:rPr>
              <w:t>生态保护措施</w:t>
            </w:r>
          </w:p>
        </w:tc>
        <w:tc>
          <w:tcPr>
            <w:tcW w:w="7163" w:type="dxa"/>
            <w:gridSpan w:val="4"/>
            <w:vAlign w:val="center"/>
          </w:tcPr>
          <w:p w14:paraId="6A0C7F19">
            <w:pPr>
              <w:adjustRightInd w:val="0"/>
              <w:snapToGrid w:val="0"/>
              <w:jc w:val="center"/>
              <w:rPr>
                <w:rFonts w:ascii="Times New Roman" w:hAnsi="Times New Roman" w:eastAsia="宋体" w:cs="Times New Roman"/>
                <w:color w:val="auto"/>
                <w:szCs w:val="21"/>
                <w14:ligatures w14:val="none"/>
              </w:rPr>
            </w:pPr>
            <w:r>
              <w:rPr>
                <w:rFonts w:ascii="Times New Roman" w:hAnsi="Times New Roman" w:eastAsia="宋体" w:cs="Times New Roman"/>
                <w:color w:val="auto"/>
                <w:szCs w:val="21"/>
                <w14:ligatures w14:val="none"/>
              </w:rPr>
              <w:t>/</w:t>
            </w:r>
          </w:p>
        </w:tc>
      </w:tr>
      <w:tr w14:paraId="5F86D4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123" w:type="dxa"/>
            <w:vAlign w:val="center"/>
          </w:tcPr>
          <w:p w14:paraId="2992EDC8">
            <w:pPr>
              <w:adjustRightInd w:val="0"/>
              <w:snapToGrid w:val="0"/>
              <w:jc w:val="center"/>
              <w:rPr>
                <w:rFonts w:ascii="Times New Roman" w:hAnsi="Times New Roman" w:eastAsia="宋体" w:cs="Times New Roman"/>
                <w:b/>
                <w:color w:val="auto"/>
                <w:spacing w:val="-8"/>
                <w:sz w:val="24"/>
                <w:szCs w:val="24"/>
                <w14:ligatures w14:val="none"/>
              </w:rPr>
            </w:pPr>
            <w:r>
              <w:rPr>
                <w:rFonts w:ascii="Times New Roman" w:hAnsi="Times New Roman" w:eastAsia="宋体" w:cs="Times New Roman"/>
                <w:b/>
                <w:color w:val="auto"/>
                <w:spacing w:val="-8"/>
                <w:sz w:val="24"/>
                <w:szCs w:val="24"/>
                <w14:ligatures w14:val="none"/>
              </w:rPr>
              <w:t>环境风险</w:t>
            </w:r>
          </w:p>
          <w:p w14:paraId="04B8DC37">
            <w:pPr>
              <w:adjustRightInd w:val="0"/>
              <w:snapToGrid w:val="0"/>
              <w:jc w:val="center"/>
              <w:rPr>
                <w:rFonts w:ascii="Times New Roman" w:hAnsi="Times New Roman" w:eastAsia="宋体" w:cs="Times New Roman"/>
                <w:b/>
                <w:color w:val="auto"/>
                <w:spacing w:val="-8"/>
                <w:sz w:val="24"/>
                <w:szCs w:val="24"/>
                <w14:ligatures w14:val="none"/>
              </w:rPr>
            </w:pPr>
            <w:r>
              <w:rPr>
                <w:rFonts w:ascii="Times New Roman" w:hAnsi="Times New Roman" w:eastAsia="宋体" w:cs="Times New Roman"/>
                <w:b/>
                <w:color w:val="auto"/>
                <w:spacing w:val="-8"/>
                <w:sz w:val="24"/>
                <w:szCs w:val="24"/>
                <w14:ligatures w14:val="none"/>
              </w:rPr>
              <w:t>防范措施</w:t>
            </w:r>
          </w:p>
        </w:tc>
        <w:tc>
          <w:tcPr>
            <w:tcW w:w="7163" w:type="dxa"/>
            <w:gridSpan w:val="4"/>
            <w:vAlign w:val="center"/>
          </w:tcPr>
          <w:p w14:paraId="42E4D331">
            <w:pPr>
              <w:adjustRightInd w:val="0"/>
              <w:snapToGrid w:val="0"/>
              <w:jc w:val="left"/>
              <w:rPr>
                <w:rFonts w:ascii="Times New Roman" w:hAnsi="Times New Roman" w:eastAsia="宋体" w:cs="Times New Roman"/>
                <w:bCs/>
                <w:color w:val="auto"/>
                <w:sz w:val="24"/>
                <w:szCs w:val="24"/>
                <w14:ligatures w14:val="none"/>
              </w:rPr>
            </w:pPr>
            <w:r>
              <w:rPr>
                <w:rFonts w:ascii="Times New Roman" w:hAnsi="Times New Roman" w:eastAsia="宋体" w:cs="Times New Roman"/>
                <w:color w:val="auto"/>
                <w:sz w:val="24"/>
                <w:szCs w:val="24"/>
                <w14:ligatures w14:val="none"/>
              </w:rPr>
              <w:t>本项目不涉及风险物质，无需开展环境风险分析。</w:t>
            </w:r>
          </w:p>
        </w:tc>
      </w:tr>
      <w:tr w14:paraId="59AB1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48" w:hRule="atLeast"/>
          <w:jc w:val="center"/>
        </w:trPr>
        <w:tc>
          <w:tcPr>
            <w:tcW w:w="1123" w:type="dxa"/>
            <w:vAlign w:val="center"/>
          </w:tcPr>
          <w:p w14:paraId="52A223B7">
            <w:pPr>
              <w:adjustRightInd w:val="0"/>
              <w:snapToGrid w:val="0"/>
              <w:jc w:val="center"/>
              <w:rPr>
                <w:rFonts w:ascii="Times New Roman" w:hAnsi="Times New Roman" w:eastAsia="宋体" w:cs="Times New Roman"/>
                <w:b/>
                <w:color w:val="auto"/>
                <w:spacing w:val="-8"/>
                <w:sz w:val="24"/>
                <w:szCs w:val="24"/>
                <w14:ligatures w14:val="none"/>
              </w:rPr>
            </w:pPr>
            <w:r>
              <w:rPr>
                <w:rFonts w:ascii="Times New Roman" w:hAnsi="Times New Roman" w:eastAsia="宋体" w:cs="Times New Roman"/>
                <w:b/>
                <w:color w:val="auto"/>
                <w:spacing w:val="-8"/>
                <w:sz w:val="24"/>
                <w:szCs w:val="24"/>
                <w14:ligatures w14:val="none"/>
              </w:rPr>
              <w:t>其他环境</w:t>
            </w:r>
          </w:p>
          <w:p w14:paraId="31410B1C">
            <w:pPr>
              <w:adjustRightInd w:val="0"/>
              <w:snapToGrid w:val="0"/>
              <w:jc w:val="center"/>
              <w:rPr>
                <w:rFonts w:ascii="Times New Roman" w:hAnsi="Times New Roman" w:eastAsia="宋体" w:cs="Times New Roman"/>
                <w:b/>
                <w:color w:val="auto"/>
                <w:spacing w:val="-8"/>
                <w:sz w:val="24"/>
                <w:szCs w:val="24"/>
                <w14:ligatures w14:val="none"/>
              </w:rPr>
            </w:pPr>
            <w:r>
              <w:rPr>
                <w:rFonts w:ascii="Times New Roman" w:hAnsi="Times New Roman" w:eastAsia="宋体" w:cs="Times New Roman"/>
                <w:b/>
                <w:color w:val="auto"/>
                <w:spacing w:val="-8"/>
                <w:sz w:val="24"/>
                <w:szCs w:val="24"/>
                <w14:ligatures w14:val="none"/>
              </w:rPr>
              <w:t>管理要求</w:t>
            </w:r>
          </w:p>
        </w:tc>
        <w:tc>
          <w:tcPr>
            <w:tcW w:w="7163" w:type="dxa"/>
            <w:gridSpan w:val="4"/>
            <w:vAlign w:val="center"/>
          </w:tcPr>
          <w:p w14:paraId="7F5208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14:ligatures w14:val="none"/>
              </w:rPr>
            </w:pPr>
            <w:r>
              <w:rPr>
                <w:rFonts w:ascii="Cambria Math" w:hAnsi="Cambria Math" w:eastAsia="宋体" w:cs="Cambria Math"/>
                <w:color w:val="auto"/>
                <w:sz w:val="24"/>
                <w:szCs w:val="24"/>
                <w14:ligatures w14:val="none"/>
              </w:rPr>
              <w:t>①</w:t>
            </w:r>
            <w:r>
              <w:rPr>
                <w:rFonts w:ascii="Times New Roman" w:hAnsi="Times New Roman" w:eastAsia="宋体" w:cs="Times New Roman"/>
                <w:color w:val="auto"/>
                <w:sz w:val="24"/>
                <w:szCs w:val="24"/>
                <w14:ligatures w14:val="none"/>
              </w:rPr>
              <w:t>根据《关于做好环境影响评价制度与排污许可制衔接相关工作的通知》（环办环评[2017]84号），建设项目发生实际排污行为之前，排污单位应当按照国家环境保护相关法律法规以及排污许可证申请与核发技术规范要求申请排污许可证，不得无证排污或不按证排污。环境影响报告书（表）2015年1月1日（含）后获得批准的建设项目，其环境影响报告书（表）以及审批文件中与污染物排放相关的主要内容应当纳入排污许可证。为此，下阶段应将项目建设内容、产品方案、建设规模，采用的工艺流程、工艺技术方案，污染预防和清洁生产措施，环保设施和治理措施，各类污染物排放总量，在线监测和自主监测要求，环境安全防范措施，环境应急体系和应急设施等，全部按装置、设施载入排污许可证。企业在设计，建设和运营过程中，需按照许可证管理要求进行监测和申报，自证守法；许可证内容发生变更应进行申报，重大变更应重新环评和申请许可证变更。环保管理部门对许可证内容进行定期和不定期的监督核查。</w:t>
            </w:r>
          </w:p>
          <w:p w14:paraId="027AC36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本项目应在环评文件审批后，</w:t>
            </w:r>
            <w:r>
              <w:rPr>
                <w:rFonts w:hint="eastAsia" w:ascii="Times New Roman" w:hAnsi="Times New Roman" w:eastAsia="宋体" w:cs="Times New Roman"/>
                <w:color w:val="auto"/>
                <w:sz w:val="24"/>
                <w:szCs w:val="24"/>
                <w14:ligatures w14:val="none"/>
              </w:rPr>
              <w:t>根据</w:t>
            </w:r>
            <w:r>
              <w:rPr>
                <w:rFonts w:ascii="Times New Roman" w:hAnsi="Times New Roman" w:eastAsia="宋体" w:cs="Times New Roman"/>
                <w:color w:val="auto"/>
                <w:sz w:val="24"/>
                <w:szCs w:val="24"/>
                <w14:ligatures w14:val="none"/>
              </w:rPr>
              <w:t>《固定污染源排污许可分类管理名录（2019年版）》实行</w:t>
            </w:r>
            <w:r>
              <w:rPr>
                <w:rFonts w:hint="eastAsia" w:ascii="Times New Roman" w:hAnsi="Times New Roman" w:eastAsia="宋体" w:cs="Times New Roman"/>
                <w:color w:val="auto"/>
                <w:sz w:val="24"/>
                <w:szCs w:val="24"/>
                <w14:ligatures w14:val="none"/>
              </w:rPr>
              <w:t>简化</w:t>
            </w:r>
            <w:r>
              <w:rPr>
                <w:rFonts w:ascii="Times New Roman" w:hAnsi="Times New Roman" w:eastAsia="宋体" w:cs="Times New Roman"/>
                <w:color w:val="auto"/>
                <w:sz w:val="24"/>
                <w:szCs w:val="24"/>
                <w14:ligatures w14:val="none"/>
              </w:rPr>
              <w:t>管理，</w:t>
            </w:r>
            <w:r>
              <w:rPr>
                <w:rFonts w:hint="eastAsia" w:ascii="Times New Roman" w:hAnsi="Times New Roman" w:eastAsia="宋体" w:cs="Times New Roman"/>
                <w:color w:val="auto"/>
                <w:sz w:val="24"/>
                <w:szCs w:val="24"/>
                <w14:ligatures w14:val="none"/>
              </w:rPr>
              <w:t>按照简化管理要求申领排污许可证</w:t>
            </w:r>
            <w:r>
              <w:rPr>
                <w:rFonts w:ascii="Times New Roman" w:hAnsi="Times New Roman" w:eastAsia="宋体" w:cs="Times New Roman"/>
                <w:color w:val="auto"/>
                <w:sz w:val="24"/>
                <w:szCs w:val="24"/>
                <w14:ligatures w14:val="none"/>
              </w:rPr>
              <w:t>。</w:t>
            </w:r>
          </w:p>
          <w:p w14:paraId="2753ECA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14:ligatures w14:val="none"/>
              </w:rPr>
            </w:pPr>
            <w:r>
              <w:rPr>
                <w:rFonts w:ascii="Cambria Math" w:hAnsi="Cambria Math" w:eastAsia="宋体" w:cs="Cambria Math"/>
                <w:color w:val="auto"/>
                <w:sz w:val="24"/>
                <w:szCs w:val="24"/>
                <w14:ligatures w14:val="none"/>
              </w:rPr>
              <w:t>②</w:t>
            </w:r>
            <w:r>
              <w:rPr>
                <w:rFonts w:ascii="Times New Roman" w:hAnsi="Times New Roman" w:eastAsia="宋体" w:cs="Times New Roman"/>
                <w:color w:val="auto"/>
                <w:sz w:val="24"/>
                <w:szCs w:val="24"/>
                <w14:ligatures w14:val="none"/>
              </w:rPr>
              <w:t>工作区内需指定专门的人员，在本项目实施时严格执行“三同时”制度，保证项目运营时三废均能得到有效处理后达标排放。在日常生产中，应加强环保管理，大力推行清洁生产，并加强职工对污染要“以防为主，防治结合”的认识。另外，应加强对设备运行状况的检查，对三废处理装置要定期检修，以确保污染物达标排放。按照相关要求，对排污口进行规范化管理，在正确的排放点位设置标识，以便进行自主验收和规范化管理。</w:t>
            </w:r>
          </w:p>
        </w:tc>
      </w:tr>
    </w:tbl>
    <w:p w14:paraId="4C846433">
      <w:pPr>
        <w:spacing w:line="360" w:lineRule="auto"/>
        <w:rPr>
          <w:rFonts w:ascii="Times New Roman" w:hAnsi="Times New Roman" w:eastAsia="宋体" w:cs="Times New Roman"/>
          <w:snapToGrid w:val="0"/>
          <w:color w:val="auto"/>
          <w:sz w:val="24"/>
          <w:szCs w:val="24"/>
          <w14:ligatures w14:val="none"/>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4329E88A">
      <w:pPr>
        <w:widowControl/>
        <w:adjustRightInd w:val="0"/>
        <w:snapToGrid w:val="0"/>
        <w:spacing w:line="500" w:lineRule="exact"/>
        <w:jc w:val="left"/>
        <w:outlineLvl w:val="0"/>
        <w:rPr>
          <w:rFonts w:ascii="Times New Roman" w:hAnsi="Times New Roman" w:eastAsia="宋体" w:cs="Times New Roman"/>
          <w:b/>
          <w:bCs/>
          <w:snapToGrid w:val="0"/>
          <w:color w:val="auto"/>
          <w:kern w:val="0"/>
          <w:sz w:val="30"/>
          <w:szCs w:val="30"/>
          <w14:ligatures w14:val="none"/>
        </w:rPr>
      </w:pPr>
      <w:bookmarkStart w:id="63" w:name="_Toc173158748"/>
      <w:r>
        <w:rPr>
          <w:rFonts w:ascii="Times New Roman" w:hAnsi="Times New Roman" w:eastAsia="宋体" w:cs="Times New Roman"/>
          <w:b/>
          <w:bCs/>
          <w:snapToGrid w:val="0"/>
          <w:color w:val="auto"/>
          <w:kern w:val="0"/>
          <w:sz w:val="30"/>
          <w:szCs w:val="30"/>
          <w14:ligatures w14:val="none"/>
        </w:rPr>
        <w:t>六、结论</w:t>
      </w:r>
      <w:bookmarkEnd w:id="63"/>
    </w:p>
    <w:tbl>
      <w:tblPr>
        <w:tblStyle w:val="3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3828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5" w:hRule="atLeast"/>
        </w:trPr>
        <w:tc>
          <w:tcPr>
            <w:tcW w:w="8296" w:type="dxa"/>
          </w:tcPr>
          <w:p w14:paraId="39CAC8B4">
            <w:pPr>
              <w:adjustRightInd w:val="0"/>
              <w:snapToGrid w:val="0"/>
              <w:spacing w:line="500" w:lineRule="exact"/>
              <w:ind w:firstLine="460" w:firstLineChars="192"/>
              <w:rPr>
                <w:rFonts w:ascii="Times New Roman" w:hAnsi="Times New Roman" w:eastAsia="宋体" w:cs="Times New Roman"/>
                <w:color w:val="auto"/>
                <w:kern w:val="0"/>
                <w:sz w:val="24"/>
                <w:szCs w:val="24"/>
                <w14:ligatures w14:val="none"/>
              </w:rPr>
            </w:pPr>
            <w:r>
              <w:rPr>
                <w:rFonts w:ascii="Times New Roman" w:hAnsi="Times New Roman" w:eastAsia="宋体" w:cs="Times New Roman"/>
                <w:color w:val="auto"/>
                <w:kern w:val="0"/>
                <w:sz w:val="24"/>
                <w:szCs w:val="24"/>
                <w14:ligatures w14:val="none"/>
              </w:rPr>
              <w:t>综上所述，项目在运营期产生废水、废气、噪声及固体废物污染等，在严格采取本报告表所提出的各项环境保护措施后，能保证各种污染物稳定达标排放，污染物的排放符合总量控制的要求。在确保污染防治措施全面实施并正常运行的前提下，通过加强环境管理，项目的环境影响可被周围环境所接受。因此，该项目建设从环境保护角度分析是可行的。</w:t>
            </w:r>
          </w:p>
        </w:tc>
      </w:tr>
    </w:tbl>
    <w:p w14:paraId="75303AFC">
      <w:pPr>
        <w:rPr>
          <w:rFonts w:ascii="Times New Roman" w:hAnsi="Times New Roman" w:eastAsia="宋体" w:cs="Times New Roman"/>
          <w:color w:val="auto"/>
          <w:szCs w:val="24"/>
          <w14:ligatures w14:val="none"/>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3FEE6FCC">
      <w:pPr>
        <w:widowControl/>
        <w:adjustRightInd w:val="0"/>
        <w:snapToGrid w:val="0"/>
        <w:spacing w:line="500" w:lineRule="exact"/>
        <w:jc w:val="left"/>
        <w:outlineLvl w:val="0"/>
        <w:rPr>
          <w:rFonts w:ascii="Times New Roman" w:hAnsi="Times New Roman" w:eastAsia="宋体" w:cs="Times New Roman"/>
          <w:snapToGrid w:val="0"/>
          <w:color w:val="auto"/>
          <w:kern w:val="0"/>
          <w:sz w:val="28"/>
          <w:szCs w:val="28"/>
          <w14:ligatures w14:val="none"/>
        </w:rPr>
      </w:pPr>
      <w:bookmarkStart w:id="64" w:name="_Toc173158749"/>
      <w:r>
        <w:rPr>
          <w:rFonts w:ascii="Times New Roman" w:hAnsi="Times New Roman" w:eastAsia="宋体" w:cs="Times New Roman"/>
          <w:snapToGrid w:val="0"/>
          <w:color w:val="auto"/>
          <w:kern w:val="0"/>
          <w:sz w:val="28"/>
          <w:szCs w:val="28"/>
          <w14:ligatures w14:val="none"/>
        </w:rPr>
        <w:t>附表</w:t>
      </w:r>
      <w:bookmarkEnd w:id="64"/>
    </w:p>
    <w:p w14:paraId="3943AD31">
      <w:pPr>
        <w:widowControl/>
        <w:adjustRightInd w:val="0"/>
        <w:snapToGrid w:val="0"/>
        <w:spacing w:line="500" w:lineRule="exact"/>
        <w:jc w:val="center"/>
        <w:outlineLvl w:val="1"/>
        <w:rPr>
          <w:rFonts w:ascii="Times New Roman" w:hAnsi="Times New Roman" w:eastAsia="宋体" w:cs="Times New Roman"/>
          <w:snapToGrid w:val="0"/>
          <w:color w:val="auto"/>
          <w:kern w:val="0"/>
          <w:sz w:val="36"/>
          <w:szCs w:val="36"/>
          <w14:ligatures w14:val="none"/>
        </w:rPr>
      </w:pPr>
      <w:bookmarkStart w:id="65" w:name="_Toc173158750"/>
      <w:r>
        <w:rPr>
          <w:rFonts w:ascii="Times New Roman" w:hAnsi="Times New Roman" w:eastAsia="宋体" w:cs="Times New Roman"/>
          <w:snapToGrid w:val="0"/>
          <w:color w:val="auto"/>
          <w:kern w:val="0"/>
          <w:sz w:val="36"/>
          <w:szCs w:val="36"/>
          <w14:ligatures w14:val="none"/>
        </w:rPr>
        <w:t>建设项目污染物排放量汇总表</w:t>
      </w:r>
      <w:bookmarkEnd w:id="65"/>
    </w:p>
    <w:tbl>
      <w:tblPr>
        <w:tblStyle w:val="29"/>
        <w:tblW w:w="1321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579"/>
        <w:gridCol w:w="1545"/>
        <w:gridCol w:w="1126"/>
        <w:gridCol w:w="1536"/>
        <w:gridCol w:w="1533"/>
        <w:gridCol w:w="1536"/>
        <w:gridCol w:w="1544"/>
        <w:gridCol w:w="1462"/>
      </w:tblGrid>
      <w:tr w14:paraId="16D9C9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tcBorders>
              <w:tl2br w:val="single" w:color="auto" w:sz="4" w:space="0"/>
            </w:tcBorders>
            <w:tcMar>
              <w:left w:w="28" w:type="dxa"/>
              <w:right w:w="28" w:type="dxa"/>
            </w:tcMar>
            <w:vAlign w:val="center"/>
          </w:tcPr>
          <w:p w14:paraId="74580099">
            <w:pPr>
              <w:adjustRightInd w:val="0"/>
              <w:snapToGrid w:val="0"/>
              <w:jc w:val="right"/>
              <w:rPr>
                <w:rFonts w:ascii="Times New Roman" w:hAnsi="Times New Roman" w:eastAsia="宋体" w:cs="Times New Roman"/>
                <w:snapToGrid w:val="0"/>
                <w:color w:val="auto"/>
                <w:spacing w:val="-6"/>
                <w:kern w:val="21"/>
                <w:szCs w:val="21"/>
                <w14:ligatures w14:val="none"/>
              </w:rPr>
            </w:pPr>
            <w:r>
              <w:rPr>
                <w:rFonts w:ascii="Times New Roman" w:hAnsi="Times New Roman" w:eastAsia="宋体" w:cs="Times New Roman"/>
                <w:snapToGrid w:val="0"/>
                <w:color w:val="auto"/>
                <w:spacing w:val="-6"/>
                <w:kern w:val="21"/>
                <w:szCs w:val="21"/>
                <w14:ligatures w14:val="none"/>
              </w:rPr>
              <w:t>项目</w:t>
            </w:r>
          </w:p>
          <w:p w14:paraId="6F1BD894">
            <w:pPr>
              <w:adjustRightInd w:val="0"/>
              <w:snapToGrid w:val="0"/>
              <w:jc w:val="left"/>
              <w:rPr>
                <w:rFonts w:ascii="Times New Roman" w:hAnsi="Times New Roman" w:eastAsia="宋体" w:cs="Times New Roman"/>
                <w:snapToGrid w:val="0"/>
                <w:color w:val="auto"/>
                <w:spacing w:val="-6"/>
                <w:kern w:val="21"/>
                <w:szCs w:val="21"/>
                <w14:ligatures w14:val="none"/>
              </w:rPr>
            </w:pPr>
            <w:r>
              <w:rPr>
                <w:rFonts w:ascii="Times New Roman" w:hAnsi="Times New Roman" w:eastAsia="宋体" w:cs="Times New Roman"/>
                <w:snapToGrid w:val="0"/>
                <w:color w:val="auto"/>
                <w:spacing w:val="-6"/>
                <w:kern w:val="21"/>
                <w:szCs w:val="21"/>
                <w14:ligatures w14:val="none"/>
              </w:rPr>
              <w:t>分类</w:t>
            </w:r>
          </w:p>
        </w:tc>
        <w:tc>
          <w:tcPr>
            <w:tcW w:w="1579" w:type="dxa"/>
            <w:tcMar>
              <w:left w:w="28" w:type="dxa"/>
              <w:right w:w="28" w:type="dxa"/>
            </w:tcMar>
            <w:vAlign w:val="center"/>
          </w:tcPr>
          <w:p w14:paraId="1A508E4B">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污染物名称</w:t>
            </w:r>
          </w:p>
        </w:tc>
        <w:tc>
          <w:tcPr>
            <w:tcW w:w="1545" w:type="dxa"/>
            <w:tcMar>
              <w:left w:w="28" w:type="dxa"/>
              <w:right w:w="28" w:type="dxa"/>
            </w:tcMar>
            <w:vAlign w:val="center"/>
          </w:tcPr>
          <w:p w14:paraId="1F6F95B6">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现有工程</w:t>
            </w:r>
          </w:p>
          <w:p w14:paraId="16CF1F04">
            <w:pPr>
              <w:adjustRightInd w:val="0"/>
              <w:snapToGri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排放量（固体废物产生量）</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1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①</w:t>
            </w:r>
            <w:r>
              <w:rPr>
                <w:rFonts w:ascii="Times New Roman" w:hAnsi="Times New Roman" w:eastAsia="宋体" w:cs="Times New Roman"/>
                <w:snapToGrid w:val="0"/>
                <w:color w:val="auto"/>
                <w:kern w:val="0"/>
                <w:szCs w:val="21"/>
                <w14:ligatures w14:val="none"/>
              </w:rPr>
              <w:fldChar w:fldCharType="end"/>
            </w:r>
          </w:p>
        </w:tc>
        <w:tc>
          <w:tcPr>
            <w:tcW w:w="1126" w:type="dxa"/>
            <w:tcMar>
              <w:left w:w="28" w:type="dxa"/>
              <w:right w:w="28" w:type="dxa"/>
            </w:tcMar>
            <w:vAlign w:val="center"/>
          </w:tcPr>
          <w:p w14:paraId="22E5A343">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现有工程</w:t>
            </w:r>
          </w:p>
          <w:p w14:paraId="5EB50DC4">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许可排放量</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2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②</w:t>
            </w:r>
            <w:r>
              <w:rPr>
                <w:rFonts w:ascii="Times New Roman" w:hAnsi="Times New Roman" w:eastAsia="宋体" w:cs="Times New Roman"/>
                <w:snapToGrid w:val="0"/>
                <w:color w:val="auto"/>
                <w:kern w:val="0"/>
                <w:szCs w:val="21"/>
                <w14:ligatures w14:val="none"/>
              </w:rPr>
              <w:fldChar w:fldCharType="end"/>
            </w:r>
          </w:p>
        </w:tc>
        <w:tc>
          <w:tcPr>
            <w:tcW w:w="1536" w:type="dxa"/>
            <w:tcMar>
              <w:left w:w="28" w:type="dxa"/>
              <w:right w:w="28" w:type="dxa"/>
            </w:tcMar>
            <w:vAlign w:val="center"/>
          </w:tcPr>
          <w:p w14:paraId="62DDFC88">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在建工程</w:t>
            </w:r>
          </w:p>
          <w:p w14:paraId="792DCF8F">
            <w:pPr>
              <w:adjustRightInd w:val="0"/>
              <w:snapToGrid w:val="0"/>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排放量（固体废物产生量）</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3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③</w:t>
            </w:r>
            <w:r>
              <w:rPr>
                <w:rFonts w:ascii="Times New Roman" w:hAnsi="Times New Roman" w:eastAsia="宋体" w:cs="Times New Roman"/>
                <w:snapToGrid w:val="0"/>
                <w:color w:val="auto"/>
                <w:kern w:val="0"/>
                <w:szCs w:val="21"/>
                <w14:ligatures w14:val="none"/>
              </w:rPr>
              <w:fldChar w:fldCharType="end"/>
            </w:r>
          </w:p>
        </w:tc>
        <w:tc>
          <w:tcPr>
            <w:tcW w:w="1533" w:type="dxa"/>
            <w:tcMar>
              <w:left w:w="28" w:type="dxa"/>
              <w:right w:w="28" w:type="dxa"/>
            </w:tcMar>
            <w:vAlign w:val="center"/>
          </w:tcPr>
          <w:p w14:paraId="6D809F33">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本项目</w:t>
            </w:r>
          </w:p>
          <w:p w14:paraId="7A686A46">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排放量（固体废物产生量）</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4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④</w:t>
            </w:r>
            <w:r>
              <w:rPr>
                <w:rFonts w:ascii="Times New Roman" w:hAnsi="Times New Roman" w:eastAsia="宋体" w:cs="Times New Roman"/>
                <w:snapToGrid w:val="0"/>
                <w:color w:val="auto"/>
                <w:kern w:val="0"/>
                <w:szCs w:val="21"/>
                <w14:ligatures w14:val="none"/>
              </w:rPr>
              <w:fldChar w:fldCharType="end"/>
            </w:r>
          </w:p>
        </w:tc>
        <w:tc>
          <w:tcPr>
            <w:tcW w:w="1536" w:type="dxa"/>
            <w:tcMar>
              <w:left w:w="28" w:type="dxa"/>
              <w:right w:w="28" w:type="dxa"/>
            </w:tcMar>
            <w:vAlign w:val="center"/>
          </w:tcPr>
          <w:p w14:paraId="12C1FE49">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以新带老削减量</w:t>
            </w:r>
          </w:p>
          <w:p w14:paraId="3744FDED">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（新建项目不填）</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5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⑤</w:t>
            </w:r>
            <w:r>
              <w:rPr>
                <w:rFonts w:ascii="Times New Roman" w:hAnsi="Times New Roman" w:eastAsia="宋体" w:cs="Times New Roman"/>
                <w:snapToGrid w:val="0"/>
                <w:color w:val="auto"/>
                <w:kern w:val="0"/>
                <w:szCs w:val="21"/>
                <w14:ligatures w14:val="none"/>
              </w:rPr>
              <w:fldChar w:fldCharType="end"/>
            </w:r>
          </w:p>
        </w:tc>
        <w:tc>
          <w:tcPr>
            <w:tcW w:w="1544" w:type="dxa"/>
            <w:tcMar>
              <w:left w:w="28" w:type="dxa"/>
              <w:right w:w="28" w:type="dxa"/>
            </w:tcMar>
            <w:vAlign w:val="center"/>
          </w:tcPr>
          <w:p w14:paraId="6CCE4AE8">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本项目建成后</w:t>
            </w:r>
          </w:p>
          <w:p w14:paraId="411C9001">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全厂排放量（固体废物产生量）</w:t>
            </w: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6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⑥</w:t>
            </w:r>
            <w:r>
              <w:rPr>
                <w:rFonts w:ascii="Times New Roman" w:hAnsi="Times New Roman" w:eastAsia="宋体" w:cs="Times New Roman"/>
                <w:snapToGrid w:val="0"/>
                <w:color w:val="auto"/>
                <w:kern w:val="0"/>
                <w:szCs w:val="21"/>
                <w14:ligatures w14:val="none"/>
              </w:rPr>
              <w:fldChar w:fldCharType="end"/>
            </w:r>
          </w:p>
        </w:tc>
        <w:tc>
          <w:tcPr>
            <w:tcW w:w="1462" w:type="dxa"/>
            <w:tcMar>
              <w:left w:w="28" w:type="dxa"/>
              <w:right w:w="28" w:type="dxa"/>
            </w:tcMar>
            <w:vAlign w:val="center"/>
          </w:tcPr>
          <w:p w14:paraId="7FCD5B96">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t>变化量</w:t>
            </w:r>
          </w:p>
          <w:p w14:paraId="043F98E9">
            <w:pPr>
              <w:adjustRightInd w:val="0"/>
              <w:snapToGrid w:val="0"/>
              <w:jc w:val="center"/>
              <w:rPr>
                <w:rFonts w:ascii="Times New Roman" w:hAnsi="Times New Roman" w:eastAsia="宋体" w:cs="Times New Roman"/>
                <w:snapToGrid w:val="0"/>
                <w:color w:val="auto"/>
                <w:kern w:val="0"/>
                <w:szCs w:val="21"/>
                <w14:ligatures w14:val="none"/>
              </w:rPr>
            </w:pPr>
            <w:r>
              <w:rPr>
                <w:rFonts w:ascii="Times New Roman" w:hAnsi="Times New Roman" w:eastAsia="宋体" w:cs="Times New Roman"/>
                <w:snapToGrid w:val="0"/>
                <w:color w:val="auto"/>
                <w:kern w:val="0"/>
                <w:szCs w:val="21"/>
                <w14:ligatures w14:val="none"/>
              </w:rPr>
              <w:fldChar w:fldCharType="begin"/>
            </w:r>
            <w:r>
              <w:rPr>
                <w:rFonts w:ascii="Times New Roman" w:hAnsi="Times New Roman" w:eastAsia="宋体" w:cs="Times New Roman"/>
                <w:snapToGrid w:val="0"/>
                <w:color w:val="auto"/>
                <w:kern w:val="0"/>
                <w:szCs w:val="21"/>
                <w14:ligatures w14:val="none"/>
              </w:rPr>
              <w:instrText xml:space="preserve"> = 7 \* GB3 \* MERGEFORMAT </w:instrText>
            </w:r>
            <w:r>
              <w:rPr>
                <w:rFonts w:ascii="Times New Roman" w:hAnsi="Times New Roman" w:eastAsia="宋体" w:cs="Times New Roman"/>
                <w:snapToGrid w:val="0"/>
                <w:color w:val="auto"/>
                <w:kern w:val="0"/>
                <w:szCs w:val="21"/>
                <w14:ligatures w14:val="none"/>
              </w:rPr>
              <w:fldChar w:fldCharType="separate"/>
            </w:r>
            <w:r>
              <w:rPr>
                <w:rFonts w:ascii="Cambria Math" w:hAnsi="Cambria Math" w:eastAsia="宋体" w:cs="Cambria Math"/>
                <w:snapToGrid w:val="0"/>
                <w:color w:val="auto"/>
                <w:kern w:val="0"/>
                <w:szCs w:val="21"/>
                <w14:ligatures w14:val="none"/>
              </w:rPr>
              <w:t>⑦</w:t>
            </w:r>
            <w:r>
              <w:rPr>
                <w:rFonts w:ascii="Times New Roman" w:hAnsi="Times New Roman" w:eastAsia="宋体" w:cs="Times New Roman"/>
                <w:snapToGrid w:val="0"/>
                <w:color w:val="auto"/>
                <w:kern w:val="0"/>
                <w:szCs w:val="21"/>
                <w14:ligatures w14:val="none"/>
              </w:rPr>
              <w:fldChar w:fldCharType="end"/>
            </w:r>
          </w:p>
        </w:tc>
      </w:tr>
      <w:tr w14:paraId="7723BD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restart"/>
            <w:vAlign w:val="center"/>
          </w:tcPr>
          <w:p w14:paraId="3C09CB2E">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废气</w:t>
            </w:r>
          </w:p>
        </w:tc>
        <w:tc>
          <w:tcPr>
            <w:tcW w:w="1579" w:type="dxa"/>
            <w:vAlign w:val="center"/>
          </w:tcPr>
          <w:p w14:paraId="5EC46905">
            <w:pPr>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颗粒物</w:t>
            </w:r>
          </w:p>
        </w:tc>
        <w:tc>
          <w:tcPr>
            <w:tcW w:w="1545" w:type="dxa"/>
          </w:tcPr>
          <w:p w14:paraId="2FFDBF55">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0.873t/a</w:t>
            </w:r>
          </w:p>
        </w:tc>
        <w:tc>
          <w:tcPr>
            <w:tcW w:w="1126" w:type="dxa"/>
          </w:tcPr>
          <w:p w14:paraId="34A1E38A">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tcPr>
          <w:p w14:paraId="41A2FFCC">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p>
        </w:tc>
        <w:tc>
          <w:tcPr>
            <w:tcW w:w="1533" w:type="dxa"/>
            <w:vAlign w:val="center"/>
          </w:tcPr>
          <w:p w14:paraId="253C06B5">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1.196</w:t>
            </w:r>
            <w:r>
              <w:rPr>
                <w:rFonts w:ascii="Times New Roman" w:hAnsi="Times New Roman" w:eastAsia="宋体" w:cs="Times New Roman"/>
                <w:snapToGrid w:val="0"/>
                <w:color w:val="auto"/>
                <w:kern w:val="21"/>
                <w:szCs w:val="21"/>
                <w14:ligatures w14:val="none"/>
              </w:rPr>
              <w:t>t/a</w:t>
            </w:r>
          </w:p>
        </w:tc>
        <w:tc>
          <w:tcPr>
            <w:tcW w:w="1536" w:type="dxa"/>
            <w:vAlign w:val="center"/>
          </w:tcPr>
          <w:p w14:paraId="0ADA202E">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6D1130B1">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2.069</w:t>
            </w:r>
            <w:r>
              <w:rPr>
                <w:rFonts w:ascii="Times New Roman" w:hAnsi="Times New Roman" w:eastAsia="宋体" w:cs="Times New Roman"/>
                <w:snapToGrid w:val="0"/>
                <w:color w:val="auto"/>
                <w:kern w:val="21"/>
                <w:szCs w:val="21"/>
                <w14:ligatures w14:val="none"/>
              </w:rPr>
              <w:t>t/a</w:t>
            </w:r>
          </w:p>
        </w:tc>
        <w:tc>
          <w:tcPr>
            <w:tcW w:w="1462" w:type="dxa"/>
            <w:vAlign w:val="center"/>
          </w:tcPr>
          <w:p w14:paraId="4785E80B">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1.196</w:t>
            </w:r>
            <w:r>
              <w:rPr>
                <w:rFonts w:ascii="Times New Roman" w:hAnsi="Times New Roman" w:eastAsia="宋体" w:cs="Times New Roman"/>
                <w:snapToGrid w:val="0"/>
                <w:color w:val="auto"/>
                <w:kern w:val="21"/>
                <w:szCs w:val="21"/>
                <w14:ligatures w14:val="none"/>
              </w:rPr>
              <w:t>t/a</w:t>
            </w:r>
          </w:p>
        </w:tc>
      </w:tr>
      <w:tr w14:paraId="25AC66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357" w:type="dxa"/>
            <w:vMerge w:val="continue"/>
            <w:vAlign w:val="center"/>
          </w:tcPr>
          <w:p w14:paraId="312F4001">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7CB730EA">
            <w:pPr>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SO</w:t>
            </w:r>
            <w:r>
              <w:rPr>
                <w:rFonts w:ascii="Times New Roman" w:hAnsi="Times New Roman" w:eastAsia="宋体" w:cs="Times New Roman"/>
                <w:snapToGrid w:val="0"/>
                <w:color w:val="auto"/>
                <w:kern w:val="21"/>
                <w:szCs w:val="21"/>
                <w:vertAlign w:val="subscript"/>
                <w14:ligatures w14:val="none"/>
              </w:rPr>
              <w:t>2</w:t>
            </w:r>
          </w:p>
        </w:tc>
        <w:tc>
          <w:tcPr>
            <w:tcW w:w="1545" w:type="dxa"/>
            <w:vAlign w:val="center"/>
          </w:tcPr>
          <w:p w14:paraId="1ADC76F3">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1.188t/a</w:t>
            </w:r>
          </w:p>
        </w:tc>
        <w:tc>
          <w:tcPr>
            <w:tcW w:w="1126" w:type="dxa"/>
            <w:vAlign w:val="center"/>
          </w:tcPr>
          <w:p w14:paraId="16CBF82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29FBF2F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41A5D9A8">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1.0168</w:t>
            </w:r>
            <w:r>
              <w:rPr>
                <w:rFonts w:ascii="Times New Roman" w:hAnsi="Times New Roman" w:eastAsia="宋体" w:cs="Times New Roman"/>
                <w:snapToGrid w:val="0"/>
                <w:color w:val="auto"/>
                <w:kern w:val="21"/>
                <w:szCs w:val="21"/>
                <w14:ligatures w14:val="none"/>
              </w:rPr>
              <w:t>t/a</w:t>
            </w:r>
          </w:p>
        </w:tc>
        <w:tc>
          <w:tcPr>
            <w:tcW w:w="1536" w:type="dxa"/>
            <w:vAlign w:val="center"/>
          </w:tcPr>
          <w:p w14:paraId="129BE4A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019F1C8E">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2.205</w:t>
            </w:r>
            <w:r>
              <w:rPr>
                <w:rFonts w:ascii="Times New Roman" w:hAnsi="Times New Roman" w:eastAsia="宋体" w:cs="Times New Roman"/>
                <w:snapToGrid w:val="0"/>
                <w:color w:val="auto"/>
                <w:kern w:val="21"/>
                <w:szCs w:val="21"/>
                <w14:ligatures w14:val="none"/>
              </w:rPr>
              <w:t>t/a</w:t>
            </w:r>
          </w:p>
        </w:tc>
        <w:tc>
          <w:tcPr>
            <w:tcW w:w="1462" w:type="dxa"/>
            <w:vAlign w:val="center"/>
          </w:tcPr>
          <w:p w14:paraId="5017372C">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1.0168</w:t>
            </w:r>
            <w:r>
              <w:rPr>
                <w:rFonts w:ascii="Times New Roman" w:hAnsi="Times New Roman" w:eastAsia="宋体" w:cs="Times New Roman"/>
                <w:snapToGrid w:val="0"/>
                <w:color w:val="auto"/>
                <w:kern w:val="21"/>
                <w:szCs w:val="21"/>
                <w14:ligatures w14:val="none"/>
              </w:rPr>
              <w:t>t/a</w:t>
            </w:r>
          </w:p>
        </w:tc>
      </w:tr>
      <w:tr w14:paraId="3C2152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61EC0264">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3624A6B9">
            <w:pPr>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szCs w:val="21"/>
                <w14:ligatures w14:val="none"/>
              </w:rPr>
              <w:t>NO</w:t>
            </w:r>
            <w:r>
              <w:rPr>
                <w:rFonts w:ascii="Times New Roman" w:hAnsi="Times New Roman" w:eastAsia="宋体" w:cs="Times New Roman"/>
                <w:snapToGrid w:val="0"/>
                <w:color w:val="auto"/>
                <w:szCs w:val="21"/>
                <w:vertAlign w:val="subscript"/>
                <w14:ligatures w14:val="none"/>
              </w:rPr>
              <w:t>x</w:t>
            </w:r>
          </w:p>
        </w:tc>
        <w:tc>
          <w:tcPr>
            <w:tcW w:w="1545" w:type="dxa"/>
            <w:vAlign w:val="center"/>
          </w:tcPr>
          <w:p w14:paraId="371CCC5E">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1.781t/a</w:t>
            </w:r>
          </w:p>
        </w:tc>
        <w:tc>
          <w:tcPr>
            <w:tcW w:w="1126" w:type="dxa"/>
            <w:vAlign w:val="center"/>
          </w:tcPr>
          <w:p w14:paraId="66D8FEB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2DB0F17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782C88DE">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8.38</w:t>
            </w:r>
            <w:r>
              <w:rPr>
                <w:rFonts w:ascii="Times New Roman" w:hAnsi="Times New Roman" w:eastAsia="宋体" w:cs="Times New Roman"/>
                <w:snapToGrid w:val="0"/>
                <w:color w:val="auto"/>
                <w:kern w:val="21"/>
                <w:szCs w:val="21"/>
                <w14:ligatures w14:val="none"/>
              </w:rPr>
              <w:t>t/a</w:t>
            </w:r>
          </w:p>
        </w:tc>
        <w:tc>
          <w:tcPr>
            <w:tcW w:w="1536" w:type="dxa"/>
            <w:vAlign w:val="center"/>
          </w:tcPr>
          <w:p w14:paraId="5F8BABA6">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0C44FB04">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10.161</w:t>
            </w:r>
            <w:r>
              <w:rPr>
                <w:rFonts w:ascii="Times New Roman" w:hAnsi="Times New Roman" w:eastAsia="宋体" w:cs="Times New Roman"/>
                <w:snapToGrid w:val="0"/>
                <w:color w:val="auto"/>
                <w:kern w:val="21"/>
                <w:szCs w:val="21"/>
                <w14:ligatures w14:val="none"/>
              </w:rPr>
              <w:t>t/a</w:t>
            </w:r>
          </w:p>
        </w:tc>
        <w:tc>
          <w:tcPr>
            <w:tcW w:w="1462" w:type="dxa"/>
            <w:vAlign w:val="center"/>
          </w:tcPr>
          <w:p w14:paraId="4D5E77A8">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8.38</w:t>
            </w:r>
            <w:r>
              <w:rPr>
                <w:rFonts w:ascii="Times New Roman" w:hAnsi="Times New Roman" w:eastAsia="宋体" w:cs="Times New Roman"/>
                <w:snapToGrid w:val="0"/>
                <w:color w:val="auto"/>
                <w:kern w:val="21"/>
                <w:szCs w:val="21"/>
                <w14:ligatures w14:val="none"/>
              </w:rPr>
              <w:t>t/a</w:t>
            </w:r>
          </w:p>
        </w:tc>
      </w:tr>
      <w:tr w14:paraId="1BBD2B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6566FCF9">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3B03BBB1">
            <w:pPr>
              <w:jc w:val="center"/>
              <w:rPr>
                <w:rFonts w:ascii="Times New Roman" w:hAnsi="Times New Roman" w:eastAsia="宋体" w:cs="Times New Roman"/>
                <w:snapToGrid w:val="0"/>
                <w:color w:val="auto"/>
                <w:szCs w:val="21"/>
                <w14:ligatures w14:val="none"/>
              </w:rPr>
            </w:pPr>
            <w:r>
              <w:rPr>
                <w:rFonts w:ascii="Times New Roman" w:hAnsi="Times New Roman" w:eastAsia="宋体" w:cs="Times New Roman"/>
                <w:snapToGrid w:val="0"/>
                <w:color w:val="auto"/>
                <w:kern w:val="21"/>
                <w:szCs w:val="21"/>
                <w14:ligatures w14:val="none"/>
              </w:rPr>
              <w:t>工业粉尘</w:t>
            </w:r>
          </w:p>
        </w:tc>
        <w:tc>
          <w:tcPr>
            <w:tcW w:w="1545" w:type="dxa"/>
            <w:vAlign w:val="center"/>
          </w:tcPr>
          <w:p w14:paraId="194449F9">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3.499t/a</w:t>
            </w:r>
          </w:p>
        </w:tc>
        <w:tc>
          <w:tcPr>
            <w:tcW w:w="1126" w:type="dxa"/>
            <w:vAlign w:val="center"/>
          </w:tcPr>
          <w:p w14:paraId="6BD692AC">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21C5B9B0">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39714950">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2.235</w:t>
            </w:r>
            <w:r>
              <w:rPr>
                <w:rFonts w:ascii="Times New Roman" w:hAnsi="Times New Roman" w:eastAsia="宋体" w:cs="Times New Roman"/>
                <w:snapToGrid w:val="0"/>
                <w:color w:val="auto"/>
                <w:kern w:val="21"/>
                <w:szCs w:val="21"/>
                <w14:ligatures w14:val="none"/>
              </w:rPr>
              <w:t>t/a</w:t>
            </w:r>
          </w:p>
        </w:tc>
        <w:tc>
          <w:tcPr>
            <w:tcW w:w="1536" w:type="dxa"/>
            <w:vAlign w:val="center"/>
          </w:tcPr>
          <w:p w14:paraId="4A165AA1">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569FA0CA">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5.734</w:t>
            </w:r>
            <w:r>
              <w:rPr>
                <w:rFonts w:ascii="Times New Roman" w:hAnsi="Times New Roman" w:eastAsia="宋体" w:cs="Times New Roman"/>
                <w:snapToGrid w:val="0"/>
                <w:color w:val="auto"/>
                <w:kern w:val="21"/>
                <w:szCs w:val="21"/>
                <w14:ligatures w14:val="none"/>
              </w:rPr>
              <w:t>t/a</w:t>
            </w:r>
          </w:p>
        </w:tc>
        <w:tc>
          <w:tcPr>
            <w:tcW w:w="1462" w:type="dxa"/>
            <w:vAlign w:val="center"/>
          </w:tcPr>
          <w:p w14:paraId="44E8381B">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+2.235</w:t>
            </w:r>
            <w:r>
              <w:rPr>
                <w:rFonts w:ascii="Times New Roman" w:hAnsi="Times New Roman" w:eastAsia="宋体" w:cs="Times New Roman"/>
                <w:snapToGrid w:val="0"/>
                <w:color w:val="auto"/>
                <w:kern w:val="21"/>
                <w:szCs w:val="21"/>
                <w14:ligatures w14:val="none"/>
              </w:rPr>
              <w:t>tt/a</w:t>
            </w:r>
          </w:p>
        </w:tc>
      </w:tr>
      <w:tr w14:paraId="6332B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restart"/>
            <w:vAlign w:val="center"/>
          </w:tcPr>
          <w:p w14:paraId="4340FA0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废水</w:t>
            </w:r>
          </w:p>
        </w:tc>
        <w:tc>
          <w:tcPr>
            <w:tcW w:w="1579" w:type="dxa"/>
            <w:vAlign w:val="center"/>
          </w:tcPr>
          <w:p w14:paraId="2EC43C7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仿宋" w:cs="Times New Roman"/>
                <w:snapToGrid w:val="0"/>
                <w:color w:val="auto"/>
                <w:kern w:val="21"/>
                <w:szCs w:val="21"/>
                <w14:ligatures w14:val="none"/>
              </w:rPr>
              <w:t>COD</w:t>
            </w:r>
          </w:p>
        </w:tc>
        <w:tc>
          <w:tcPr>
            <w:tcW w:w="1545" w:type="dxa"/>
            <w:vAlign w:val="center"/>
          </w:tcPr>
          <w:p w14:paraId="394FEF2E">
            <w:pPr>
              <w:jc w:val="center"/>
              <w:rPr>
                <w:rFonts w:ascii="Times New Roman" w:hAnsi="Times New Roman" w:eastAsia="宋体" w:cs="Times New Roman"/>
                <w:snapToGrid w:val="0"/>
                <w:color w:val="auto"/>
                <w:kern w:val="21"/>
                <w:szCs w:val="21"/>
                <w14:ligatures w14:val="none"/>
              </w:rPr>
            </w:pP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078</w:t>
            </w:r>
            <w:r>
              <w:rPr>
                <w:rFonts w:ascii="Times New Roman" w:hAnsi="Times New Roman"/>
                <w:color w:val="auto"/>
                <w:sz w:val="21"/>
                <w:szCs w:val="21"/>
              </w:rPr>
              <w:t>t</w:t>
            </w:r>
            <w:r>
              <w:rPr>
                <w:rFonts w:ascii="Times New Roman" w:hAnsi="Times New Roman"/>
                <w:color w:val="auto"/>
                <w:kern w:val="0"/>
                <w:sz w:val="21"/>
                <w:szCs w:val="21"/>
              </w:rPr>
              <w:t>/a</w:t>
            </w:r>
          </w:p>
        </w:tc>
        <w:tc>
          <w:tcPr>
            <w:tcW w:w="1126" w:type="dxa"/>
            <w:vAlign w:val="center"/>
          </w:tcPr>
          <w:p w14:paraId="4A9784A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31C9362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tcPr>
          <w:p w14:paraId="0F2EC86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tcPr>
          <w:p w14:paraId="10CA587B">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3DB12A58">
            <w:pPr>
              <w:jc w:val="center"/>
              <w:rPr>
                <w:rFonts w:ascii="Times New Roman" w:hAnsi="Times New Roman" w:eastAsia="宋体" w:cs="Times New Roman"/>
                <w:snapToGrid w:val="0"/>
                <w:color w:val="auto"/>
                <w:kern w:val="21"/>
                <w:szCs w:val="21"/>
                <w14:ligatures w14:val="none"/>
              </w:rPr>
            </w:pP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078</w:t>
            </w:r>
            <w:r>
              <w:rPr>
                <w:rFonts w:ascii="Times New Roman" w:hAnsi="Times New Roman"/>
                <w:color w:val="auto"/>
                <w:sz w:val="21"/>
                <w:szCs w:val="21"/>
              </w:rPr>
              <w:t>t</w:t>
            </w:r>
            <w:r>
              <w:rPr>
                <w:rFonts w:ascii="Times New Roman" w:hAnsi="Times New Roman"/>
                <w:color w:val="auto"/>
                <w:kern w:val="0"/>
                <w:sz w:val="21"/>
                <w:szCs w:val="21"/>
              </w:rPr>
              <w:t>/a</w:t>
            </w:r>
          </w:p>
        </w:tc>
        <w:tc>
          <w:tcPr>
            <w:tcW w:w="1462" w:type="dxa"/>
          </w:tcPr>
          <w:p w14:paraId="50B24CA2">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r>
      <w:tr w14:paraId="6D9673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2B417233">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08C6E0E1">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仿宋" w:cs="Times New Roman"/>
                <w:snapToGrid w:val="0"/>
                <w:color w:val="auto"/>
                <w:kern w:val="21"/>
                <w:szCs w:val="21"/>
                <w14:ligatures w14:val="none"/>
              </w:rPr>
              <w:t>NH</w:t>
            </w:r>
            <w:r>
              <w:rPr>
                <w:rFonts w:ascii="Times New Roman" w:hAnsi="Times New Roman" w:eastAsia="仿宋" w:cs="Times New Roman"/>
                <w:snapToGrid w:val="0"/>
                <w:color w:val="auto"/>
                <w:kern w:val="21"/>
                <w:szCs w:val="21"/>
                <w:vertAlign w:val="subscript"/>
                <w14:ligatures w14:val="none"/>
              </w:rPr>
              <w:t>3</w:t>
            </w:r>
            <w:r>
              <w:rPr>
                <w:rFonts w:ascii="Times New Roman" w:hAnsi="Times New Roman" w:eastAsia="仿宋" w:cs="Times New Roman"/>
                <w:snapToGrid w:val="0"/>
                <w:color w:val="auto"/>
                <w:kern w:val="21"/>
                <w:szCs w:val="21"/>
                <w14:ligatures w14:val="none"/>
              </w:rPr>
              <w:t>-N</w:t>
            </w:r>
          </w:p>
        </w:tc>
        <w:tc>
          <w:tcPr>
            <w:tcW w:w="1545" w:type="dxa"/>
            <w:vAlign w:val="center"/>
          </w:tcPr>
          <w:p w14:paraId="50ADBCC1">
            <w:pPr>
              <w:jc w:val="center"/>
              <w:rPr>
                <w:rFonts w:ascii="Times New Roman" w:hAnsi="Times New Roman" w:eastAsia="宋体" w:cs="Times New Roman"/>
                <w:snapToGrid w:val="0"/>
                <w:color w:val="auto"/>
                <w:kern w:val="21"/>
                <w:szCs w:val="21"/>
                <w14:ligatures w14:val="none"/>
              </w:rPr>
            </w:pP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006</w:t>
            </w:r>
            <w:r>
              <w:rPr>
                <w:rFonts w:ascii="Times New Roman" w:hAnsi="Times New Roman"/>
                <w:color w:val="auto"/>
                <w:sz w:val="21"/>
                <w:szCs w:val="21"/>
              </w:rPr>
              <w:t>t</w:t>
            </w:r>
            <w:r>
              <w:rPr>
                <w:rFonts w:ascii="Times New Roman" w:hAnsi="Times New Roman"/>
                <w:color w:val="auto"/>
                <w:kern w:val="0"/>
                <w:sz w:val="21"/>
                <w:szCs w:val="21"/>
              </w:rPr>
              <w:t>/a</w:t>
            </w:r>
          </w:p>
        </w:tc>
        <w:tc>
          <w:tcPr>
            <w:tcW w:w="1126" w:type="dxa"/>
            <w:vAlign w:val="center"/>
          </w:tcPr>
          <w:p w14:paraId="342F079D">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0B43E12A">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tcPr>
          <w:p w14:paraId="4621B48A">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tcPr>
          <w:p w14:paraId="1617F963">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30C709FB">
            <w:pPr>
              <w:jc w:val="center"/>
              <w:rPr>
                <w:rFonts w:ascii="Times New Roman" w:hAnsi="Times New Roman" w:eastAsia="宋体" w:cs="Times New Roman"/>
                <w:snapToGrid w:val="0"/>
                <w:color w:val="auto"/>
                <w:kern w:val="21"/>
                <w:szCs w:val="21"/>
                <w14:ligatures w14:val="none"/>
              </w:rPr>
            </w:pP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006</w:t>
            </w:r>
            <w:r>
              <w:rPr>
                <w:rFonts w:ascii="Times New Roman" w:hAnsi="Times New Roman"/>
                <w:color w:val="auto"/>
                <w:sz w:val="21"/>
                <w:szCs w:val="21"/>
              </w:rPr>
              <w:t>t</w:t>
            </w:r>
            <w:r>
              <w:rPr>
                <w:rFonts w:ascii="Times New Roman" w:hAnsi="Times New Roman"/>
                <w:color w:val="auto"/>
                <w:kern w:val="0"/>
                <w:sz w:val="21"/>
                <w:szCs w:val="21"/>
              </w:rPr>
              <w:t>/a</w:t>
            </w:r>
          </w:p>
        </w:tc>
        <w:tc>
          <w:tcPr>
            <w:tcW w:w="1462" w:type="dxa"/>
          </w:tcPr>
          <w:p w14:paraId="5ED6B2CE">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r>
      <w:tr w14:paraId="20B622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restart"/>
            <w:vAlign w:val="center"/>
          </w:tcPr>
          <w:p w14:paraId="3FE3BB0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一般工业</w:t>
            </w:r>
          </w:p>
          <w:p w14:paraId="1E8B0EEE">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固体废物</w:t>
            </w:r>
          </w:p>
        </w:tc>
        <w:tc>
          <w:tcPr>
            <w:tcW w:w="1579" w:type="dxa"/>
            <w:vAlign w:val="center"/>
          </w:tcPr>
          <w:p w14:paraId="57C87EF3">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布袋除尘器收尘</w:t>
            </w:r>
          </w:p>
        </w:tc>
        <w:tc>
          <w:tcPr>
            <w:tcW w:w="1545" w:type="dxa"/>
            <w:vAlign w:val="center"/>
          </w:tcPr>
          <w:p w14:paraId="41BB1CD9">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32.902t/a</w:t>
            </w:r>
          </w:p>
        </w:tc>
        <w:tc>
          <w:tcPr>
            <w:tcW w:w="1126" w:type="dxa"/>
            <w:vAlign w:val="center"/>
          </w:tcPr>
          <w:p w14:paraId="424E923D">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5B4D0D1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35FC30E1">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106.37</w:t>
            </w:r>
            <w:r>
              <w:rPr>
                <w:rFonts w:ascii="Times New Roman" w:hAnsi="Times New Roman" w:eastAsia="宋体" w:cs="Times New Roman"/>
                <w:snapToGrid w:val="0"/>
                <w:color w:val="auto"/>
                <w:kern w:val="21"/>
                <w:szCs w:val="21"/>
                <w14:ligatures w14:val="none"/>
              </w:rPr>
              <w:t>t/a</w:t>
            </w:r>
          </w:p>
        </w:tc>
        <w:tc>
          <w:tcPr>
            <w:tcW w:w="1536" w:type="dxa"/>
            <w:vAlign w:val="center"/>
          </w:tcPr>
          <w:p w14:paraId="26EBF571">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4533B163">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139.272</w:t>
            </w:r>
            <w:r>
              <w:rPr>
                <w:rFonts w:ascii="Times New Roman" w:hAnsi="Times New Roman" w:eastAsia="宋体" w:cs="Times New Roman"/>
                <w:snapToGrid w:val="0"/>
                <w:color w:val="auto"/>
                <w:kern w:val="21"/>
                <w:szCs w:val="21"/>
                <w14:ligatures w14:val="none"/>
              </w:rPr>
              <w:t>t/a</w:t>
            </w:r>
          </w:p>
        </w:tc>
        <w:tc>
          <w:tcPr>
            <w:tcW w:w="1462" w:type="dxa"/>
            <w:vAlign w:val="center"/>
          </w:tcPr>
          <w:p w14:paraId="6B290BCA">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106.37</w:t>
            </w:r>
            <w:r>
              <w:rPr>
                <w:rFonts w:ascii="Times New Roman" w:hAnsi="Times New Roman" w:eastAsia="宋体" w:cs="Times New Roman"/>
                <w:snapToGrid w:val="0"/>
                <w:color w:val="auto"/>
                <w:kern w:val="21"/>
                <w:szCs w:val="21"/>
                <w14:ligatures w14:val="none"/>
              </w:rPr>
              <w:t>t/a</w:t>
            </w:r>
          </w:p>
        </w:tc>
      </w:tr>
      <w:tr w14:paraId="276AE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065BDAE7">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0CE983EC">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热风炉灰渣</w:t>
            </w:r>
          </w:p>
        </w:tc>
        <w:tc>
          <w:tcPr>
            <w:tcW w:w="1545" w:type="dxa"/>
            <w:vAlign w:val="center"/>
          </w:tcPr>
          <w:p w14:paraId="7576AA74">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cs="Times New Roman"/>
                <w:color w:val="auto"/>
                <w:lang w:val="en-US" w:eastAsia="zh-CN"/>
              </w:rPr>
              <w:t>34.057</w:t>
            </w:r>
            <w:r>
              <w:rPr>
                <w:rFonts w:ascii="Times New Roman" w:hAnsi="Times New Roman"/>
                <w:color w:val="auto"/>
                <w:sz w:val="21"/>
                <w:szCs w:val="21"/>
              </w:rPr>
              <w:t>t</w:t>
            </w:r>
            <w:r>
              <w:rPr>
                <w:rFonts w:ascii="Times New Roman" w:hAnsi="Times New Roman"/>
                <w:color w:val="auto"/>
                <w:kern w:val="0"/>
                <w:sz w:val="21"/>
                <w:szCs w:val="21"/>
              </w:rPr>
              <w:t>/a</w:t>
            </w:r>
          </w:p>
        </w:tc>
        <w:tc>
          <w:tcPr>
            <w:tcW w:w="1126" w:type="dxa"/>
            <w:vAlign w:val="center"/>
          </w:tcPr>
          <w:p w14:paraId="64762D6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24B8E5F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645C1ABC">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383.62</w:t>
            </w:r>
            <w:r>
              <w:rPr>
                <w:rFonts w:ascii="Times New Roman" w:hAnsi="Times New Roman" w:eastAsia="宋体" w:cs="Times New Roman"/>
                <w:snapToGrid w:val="0"/>
                <w:color w:val="auto"/>
                <w:kern w:val="21"/>
                <w:szCs w:val="21"/>
                <w14:ligatures w14:val="none"/>
              </w:rPr>
              <w:t>t/a</w:t>
            </w:r>
          </w:p>
        </w:tc>
        <w:tc>
          <w:tcPr>
            <w:tcW w:w="1536" w:type="dxa"/>
            <w:vAlign w:val="center"/>
          </w:tcPr>
          <w:p w14:paraId="3C7A99DB">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466D2E31">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417.677</w:t>
            </w:r>
            <w:r>
              <w:rPr>
                <w:rFonts w:ascii="Times New Roman" w:hAnsi="Times New Roman" w:eastAsia="宋体" w:cs="Times New Roman"/>
                <w:snapToGrid w:val="0"/>
                <w:color w:val="auto"/>
                <w:kern w:val="21"/>
                <w:szCs w:val="21"/>
                <w14:ligatures w14:val="none"/>
              </w:rPr>
              <w:t>t/a</w:t>
            </w:r>
          </w:p>
        </w:tc>
        <w:tc>
          <w:tcPr>
            <w:tcW w:w="1462" w:type="dxa"/>
            <w:vAlign w:val="center"/>
          </w:tcPr>
          <w:p w14:paraId="6591DA27">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383.62</w:t>
            </w:r>
            <w:r>
              <w:rPr>
                <w:rFonts w:ascii="Times New Roman" w:hAnsi="Times New Roman" w:eastAsia="宋体" w:cs="Times New Roman"/>
                <w:snapToGrid w:val="0"/>
                <w:color w:val="auto"/>
                <w:kern w:val="21"/>
                <w:szCs w:val="21"/>
                <w14:ligatures w14:val="none"/>
              </w:rPr>
              <w:t>t/a</w:t>
            </w:r>
          </w:p>
        </w:tc>
      </w:tr>
      <w:tr w14:paraId="7F860C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4B410C52">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19827D4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粮食杂质</w:t>
            </w:r>
          </w:p>
        </w:tc>
        <w:tc>
          <w:tcPr>
            <w:tcW w:w="1545" w:type="dxa"/>
            <w:vAlign w:val="center"/>
          </w:tcPr>
          <w:p w14:paraId="3E0DF92B">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90.013t/a</w:t>
            </w:r>
          </w:p>
        </w:tc>
        <w:tc>
          <w:tcPr>
            <w:tcW w:w="1126" w:type="dxa"/>
            <w:vAlign w:val="center"/>
          </w:tcPr>
          <w:p w14:paraId="391CCCAD">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20E4CB76">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045E33B4">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50</w:t>
            </w:r>
            <w:r>
              <w:rPr>
                <w:rFonts w:ascii="Times New Roman" w:hAnsi="Times New Roman" w:eastAsia="宋体" w:cs="Times New Roman"/>
                <w:snapToGrid w:val="0"/>
                <w:color w:val="auto"/>
                <w:kern w:val="21"/>
                <w:szCs w:val="21"/>
                <w14:ligatures w14:val="none"/>
              </w:rPr>
              <w:t>t/a</w:t>
            </w:r>
          </w:p>
        </w:tc>
        <w:tc>
          <w:tcPr>
            <w:tcW w:w="1536" w:type="dxa"/>
            <w:vAlign w:val="center"/>
          </w:tcPr>
          <w:p w14:paraId="2CF23EF5">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64660A2E">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140.013</w:t>
            </w:r>
            <w:r>
              <w:rPr>
                <w:rFonts w:ascii="Times New Roman" w:hAnsi="Times New Roman" w:eastAsia="宋体" w:cs="Times New Roman"/>
                <w:snapToGrid w:val="0"/>
                <w:color w:val="auto"/>
                <w:kern w:val="21"/>
                <w:szCs w:val="21"/>
                <w14:ligatures w14:val="none"/>
              </w:rPr>
              <w:t>t/a</w:t>
            </w:r>
          </w:p>
        </w:tc>
        <w:tc>
          <w:tcPr>
            <w:tcW w:w="1462" w:type="dxa"/>
            <w:vAlign w:val="center"/>
          </w:tcPr>
          <w:p w14:paraId="39A163FF">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+50</w:t>
            </w:r>
            <w:r>
              <w:rPr>
                <w:rFonts w:ascii="Times New Roman" w:hAnsi="Times New Roman" w:eastAsia="宋体" w:cs="Times New Roman"/>
                <w:snapToGrid w:val="0"/>
                <w:color w:val="auto"/>
                <w:kern w:val="21"/>
                <w:szCs w:val="21"/>
                <w14:ligatures w14:val="none"/>
              </w:rPr>
              <w:t>t/a</w:t>
            </w:r>
          </w:p>
        </w:tc>
      </w:tr>
      <w:tr w14:paraId="4C8857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6DCE929E">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28DBA7DE">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烘干塔彩钢罩收集的粉尘</w:t>
            </w:r>
          </w:p>
        </w:tc>
        <w:tc>
          <w:tcPr>
            <w:tcW w:w="1545" w:type="dxa"/>
            <w:vAlign w:val="center"/>
          </w:tcPr>
          <w:p w14:paraId="0DC3BBDB">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5.5t/a</w:t>
            </w:r>
          </w:p>
        </w:tc>
        <w:tc>
          <w:tcPr>
            <w:tcW w:w="1126" w:type="dxa"/>
            <w:vAlign w:val="center"/>
          </w:tcPr>
          <w:p w14:paraId="290A699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0F82C0EC">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262FCE24">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eastAsia="zh-CN"/>
                <w14:ligatures w14:val="none"/>
              </w:rPr>
              <w:t>9.5</w:t>
            </w:r>
            <w:r>
              <w:rPr>
                <w:rFonts w:ascii="Times New Roman" w:hAnsi="Times New Roman" w:eastAsia="宋体" w:cs="Times New Roman"/>
                <w:snapToGrid w:val="0"/>
                <w:color w:val="auto"/>
                <w:kern w:val="21"/>
                <w:szCs w:val="21"/>
                <w14:ligatures w14:val="none"/>
              </w:rPr>
              <w:t>t/a</w:t>
            </w:r>
          </w:p>
        </w:tc>
        <w:tc>
          <w:tcPr>
            <w:tcW w:w="1536" w:type="dxa"/>
            <w:vAlign w:val="center"/>
          </w:tcPr>
          <w:p w14:paraId="1303FB9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1AD7B8C2">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15</w:t>
            </w:r>
            <w:r>
              <w:rPr>
                <w:rFonts w:ascii="Times New Roman" w:hAnsi="Times New Roman" w:eastAsia="宋体" w:cs="Times New Roman"/>
                <w:snapToGrid w:val="0"/>
                <w:color w:val="auto"/>
                <w:kern w:val="21"/>
                <w:szCs w:val="21"/>
                <w14:ligatures w14:val="none"/>
              </w:rPr>
              <w:t>t/a</w:t>
            </w:r>
          </w:p>
        </w:tc>
        <w:tc>
          <w:tcPr>
            <w:tcW w:w="1462" w:type="dxa"/>
            <w:vAlign w:val="center"/>
          </w:tcPr>
          <w:p w14:paraId="60D7A957">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w:t>
            </w:r>
            <w:r>
              <w:rPr>
                <w:rFonts w:hint="eastAsia" w:ascii="Times New Roman" w:hAnsi="Times New Roman" w:eastAsia="宋体" w:cs="Times New Roman"/>
                <w:snapToGrid w:val="0"/>
                <w:color w:val="auto"/>
                <w:kern w:val="21"/>
                <w:szCs w:val="21"/>
                <w:lang w:eastAsia="zh-CN"/>
                <w14:ligatures w14:val="none"/>
              </w:rPr>
              <w:t>9.5</w:t>
            </w:r>
            <w:r>
              <w:rPr>
                <w:rFonts w:ascii="Times New Roman" w:hAnsi="Times New Roman" w:eastAsia="宋体" w:cs="Times New Roman"/>
                <w:snapToGrid w:val="0"/>
                <w:color w:val="auto"/>
                <w:kern w:val="21"/>
                <w:szCs w:val="21"/>
                <w14:ligatures w14:val="none"/>
              </w:rPr>
              <w:t>t/a</w:t>
            </w:r>
          </w:p>
        </w:tc>
      </w:tr>
      <w:tr w14:paraId="33C7BB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Merge w:val="continue"/>
            <w:vAlign w:val="center"/>
          </w:tcPr>
          <w:p w14:paraId="259794D6">
            <w:pPr>
              <w:adjustRightInd w:val="0"/>
              <w:snapToGrid w:val="0"/>
              <w:jc w:val="center"/>
              <w:rPr>
                <w:rFonts w:ascii="Times New Roman" w:hAnsi="Times New Roman" w:eastAsia="宋体" w:cs="Times New Roman"/>
                <w:snapToGrid w:val="0"/>
                <w:color w:val="auto"/>
                <w:kern w:val="21"/>
                <w:szCs w:val="21"/>
                <w14:ligatures w14:val="none"/>
              </w:rPr>
            </w:pPr>
          </w:p>
        </w:tc>
        <w:tc>
          <w:tcPr>
            <w:tcW w:w="1579" w:type="dxa"/>
            <w:vAlign w:val="center"/>
          </w:tcPr>
          <w:p w14:paraId="43359030">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废布袋</w:t>
            </w:r>
          </w:p>
        </w:tc>
        <w:tc>
          <w:tcPr>
            <w:tcW w:w="1545" w:type="dxa"/>
            <w:vAlign w:val="center"/>
          </w:tcPr>
          <w:p w14:paraId="78E94EFC">
            <w:pPr>
              <w:adjustRightInd w:val="0"/>
              <w:snapToGrid w:val="0"/>
              <w:jc w:val="center"/>
              <w:rPr>
                <w:rFonts w:hint="default" w:ascii="Times New Roman" w:hAnsi="Times New Roman" w:eastAsia="宋体" w:cs="Times New Roman"/>
                <w:snapToGrid w:val="0"/>
                <w:color w:val="auto"/>
                <w:kern w:val="21"/>
                <w:szCs w:val="21"/>
                <w:lang w:val="en-US" w:eastAsia="zh-CN"/>
                <w14:ligatures w14:val="none"/>
              </w:rPr>
            </w:pPr>
            <w:r>
              <w:rPr>
                <w:rFonts w:hint="eastAsia" w:ascii="Times New Roman" w:hAnsi="Times New Roman" w:eastAsia="宋体" w:cs="Times New Roman"/>
                <w:snapToGrid w:val="0"/>
                <w:color w:val="auto"/>
                <w:kern w:val="21"/>
                <w:szCs w:val="21"/>
                <w:lang w:val="en-US" w:eastAsia="zh-CN"/>
                <w14:ligatures w14:val="none"/>
              </w:rPr>
              <w:t>0.5t/a</w:t>
            </w:r>
          </w:p>
        </w:tc>
        <w:tc>
          <w:tcPr>
            <w:tcW w:w="1126" w:type="dxa"/>
            <w:vAlign w:val="center"/>
          </w:tcPr>
          <w:p w14:paraId="298819AD">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654DCCB3">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74B2DA79">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0.5t/a</w:t>
            </w:r>
          </w:p>
        </w:tc>
        <w:tc>
          <w:tcPr>
            <w:tcW w:w="1536" w:type="dxa"/>
            <w:vAlign w:val="center"/>
          </w:tcPr>
          <w:p w14:paraId="0C743FE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62C55D8F">
            <w:pPr>
              <w:adjustRightInd w:val="0"/>
              <w:snapToGrid w:val="0"/>
              <w:jc w:val="center"/>
              <w:rPr>
                <w:rFonts w:ascii="Times New Roman" w:hAnsi="Times New Roman" w:eastAsia="宋体" w:cs="Times New Roman"/>
                <w:snapToGrid w:val="0"/>
                <w:color w:val="auto"/>
                <w:kern w:val="21"/>
                <w:szCs w:val="21"/>
                <w14:ligatures w14:val="none"/>
              </w:rPr>
            </w:pPr>
            <w:r>
              <w:rPr>
                <w:rFonts w:hint="eastAsia" w:ascii="Times New Roman" w:hAnsi="Times New Roman" w:eastAsia="宋体" w:cs="Times New Roman"/>
                <w:snapToGrid w:val="0"/>
                <w:color w:val="auto"/>
                <w:kern w:val="21"/>
                <w:szCs w:val="21"/>
                <w:lang w:val="en-US" w:eastAsia="zh-CN"/>
                <w14:ligatures w14:val="none"/>
              </w:rPr>
              <w:t>1</w:t>
            </w:r>
            <w:r>
              <w:rPr>
                <w:rFonts w:ascii="Times New Roman" w:hAnsi="Times New Roman" w:eastAsia="宋体" w:cs="Times New Roman"/>
                <w:snapToGrid w:val="0"/>
                <w:color w:val="auto"/>
                <w:kern w:val="21"/>
                <w:szCs w:val="21"/>
                <w14:ligatures w14:val="none"/>
              </w:rPr>
              <w:t>t/a</w:t>
            </w:r>
          </w:p>
        </w:tc>
        <w:tc>
          <w:tcPr>
            <w:tcW w:w="1462" w:type="dxa"/>
            <w:vAlign w:val="center"/>
          </w:tcPr>
          <w:p w14:paraId="48A31775">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0.5t/a</w:t>
            </w:r>
          </w:p>
        </w:tc>
      </w:tr>
      <w:tr w14:paraId="59BD03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57" w:type="dxa"/>
            <w:vAlign w:val="center"/>
          </w:tcPr>
          <w:p w14:paraId="1072ADB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危险废物</w:t>
            </w:r>
          </w:p>
        </w:tc>
        <w:tc>
          <w:tcPr>
            <w:tcW w:w="1579" w:type="dxa"/>
            <w:vAlign w:val="center"/>
          </w:tcPr>
          <w:p w14:paraId="1A80419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5" w:type="dxa"/>
            <w:vAlign w:val="center"/>
          </w:tcPr>
          <w:p w14:paraId="45612974">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126" w:type="dxa"/>
            <w:vAlign w:val="center"/>
          </w:tcPr>
          <w:p w14:paraId="3B801AB0">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3C8C99B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3" w:type="dxa"/>
            <w:vAlign w:val="center"/>
          </w:tcPr>
          <w:p w14:paraId="78F20221">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36" w:type="dxa"/>
            <w:vAlign w:val="center"/>
          </w:tcPr>
          <w:p w14:paraId="7748A778">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544" w:type="dxa"/>
            <w:vAlign w:val="center"/>
          </w:tcPr>
          <w:p w14:paraId="394D8D9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c>
          <w:tcPr>
            <w:tcW w:w="1462" w:type="dxa"/>
            <w:vAlign w:val="center"/>
          </w:tcPr>
          <w:p w14:paraId="6F3EDD4F">
            <w:pPr>
              <w:adjustRightInd w:val="0"/>
              <w:snapToGrid w:val="0"/>
              <w:jc w:val="center"/>
              <w:rPr>
                <w:rFonts w:ascii="Times New Roman" w:hAnsi="Times New Roman" w:eastAsia="宋体" w:cs="Times New Roman"/>
                <w:snapToGrid w:val="0"/>
                <w:color w:val="auto"/>
                <w:kern w:val="21"/>
                <w:szCs w:val="21"/>
                <w14:ligatures w14:val="none"/>
              </w:rPr>
            </w:pPr>
            <w:r>
              <w:rPr>
                <w:rFonts w:ascii="Times New Roman" w:hAnsi="Times New Roman" w:eastAsia="宋体" w:cs="Times New Roman"/>
                <w:snapToGrid w:val="0"/>
                <w:color w:val="auto"/>
                <w:kern w:val="21"/>
                <w:szCs w:val="21"/>
                <w14:ligatures w14:val="none"/>
              </w:rPr>
              <w:t>/</w:t>
            </w:r>
          </w:p>
        </w:tc>
      </w:tr>
    </w:tbl>
    <w:p w14:paraId="4342037F">
      <w:pPr>
        <w:adjustRightInd w:val="0"/>
        <w:snapToGrid w:val="0"/>
        <w:spacing w:before="192" w:beforeLines="80" w:after="24" w:afterLines="10" w:line="259" w:lineRule="auto"/>
        <w:jc w:val="left"/>
        <w:rPr>
          <w:rFonts w:ascii="Times New Roman" w:hAnsi="Times New Roman" w:eastAsia="宋体" w:cs="Times New Roman"/>
          <w:snapToGrid w:val="0"/>
          <w:color w:val="auto"/>
          <w:spacing w:val="-6"/>
          <w:kern w:val="21"/>
          <w:szCs w:val="21"/>
          <w14:ligatures w14:val="none"/>
        </w:rPr>
      </w:pPr>
      <w:r>
        <w:rPr>
          <w:rFonts w:ascii="Times New Roman" w:hAnsi="Times New Roman" w:eastAsia="宋体" w:cs="Times New Roman"/>
          <w:snapToGrid w:val="0"/>
          <w:color w:val="auto"/>
          <w:kern w:val="21"/>
          <w:szCs w:val="21"/>
          <w14:ligatures w14:val="none"/>
        </w:rPr>
        <w:t>注：</w:t>
      </w:r>
      <w:r>
        <w:rPr>
          <w:rFonts w:ascii="Times New Roman" w:hAnsi="Times New Roman" w:eastAsia="宋体" w:cs="Times New Roman"/>
          <w:snapToGrid w:val="0"/>
          <w:color w:val="auto"/>
          <w:spacing w:val="-16"/>
          <w:kern w:val="21"/>
          <w:szCs w:val="21"/>
          <w14:ligatures w14:val="none"/>
        </w:rPr>
        <w:fldChar w:fldCharType="begin"/>
      </w:r>
      <w:r>
        <w:rPr>
          <w:rFonts w:ascii="Times New Roman" w:hAnsi="Times New Roman" w:eastAsia="宋体" w:cs="Times New Roman"/>
          <w:snapToGrid w:val="0"/>
          <w:color w:val="auto"/>
          <w:spacing w:val="-16"/>
          <w:kern w:val="21"/>
          <w:szCs w:val="21"/>
          <w14:ligatures w14:val="none"/>
        </w:rPr>
        <w:instrText xml:space="preserve"> = 6 \* GB3 \* MERGEFORMAT </w:instrText>
      </w:r>
      <w:r>
        <w:rPr>
          <w:rFonts w:ascii="Times New Roman" w:hAnsi="Times New Roman" w:eastAsia="宋体" w:cs="Times New Roman"/>
          <w:snapToGrid w:val="0"/>
          <w:color w:val="auto"/>
          <w:spacing w:val="-16"/>
          <w:kern w:val="21"/>
          <w:szCs w:val="21"/>
          <w14:ligatures w14:val="none"/>
        </w:rPr>
        <w:fldChar w:fldCharType="separate"/>
      </w:r>
      <w:r>
        <w:rPr>
          <w:rFonts w:ascii="Cambria Math" w:hAnsi="Cambria Math" w:eastAsia="宋体" w:cs="Cambria Math"/>
          <w:color w:val="auto"/>
          <w:kern w:val="0"/>
          <w:szCs w:val="21"/>
          <w14:ligatures w14:val="none"/>
        </w:rPr>
        <w:t>⑥</w:t>
      </w:r>
      <w:r>
        <w:rPr>
          <w:rFonts w:ascii="Times New Roman" w:hAnsi="Times New Roman" w:eastAsia="宋体" w:cs="Times New Roman"/>
          <w:snapToGrid w:val="0"/>
          <w:color w:val="auto"/>
          <w:spacing w:val="-16"/>
          <w:kern w:val="21"/>
          <w:szCs w:val="21"/>
          <w14:ligatures w14:val="none"/>
        </w:rPr>
        <w:fldChar w:fldCharType="end"/>
      </w:r>
      <w:r>
        <w:rPr>
          <w:rFonts w:ascii="Times New Roman" w:hAnsi="Times New Roman" w:eastAsia="宋体" w:cs="Times New Roman"/>
          <w:snapToGrid w:val="0"/>
          <w:color w:val="auto"/>
          <w:spacing w:val="-16"/>
          <w:kern w:val="21"/>
          <w:szCs w:val="21"/>
          <w14:ligatures w14:val="none"/>
        </w:rPr>
        <w:t>=</w:t>
      </w:r>
      <w:r>
        <w:rPr>
          <w:rFonts w:ascii="Times New Roman" w:hAnsi="Times New Roman" w:eastAsia="宋体" w:cs="Times New Roman"/>
          <w:snapToGrid w:val="0"/>
          <w:color w:val="auto"/>
          <w:spacing w:val="-6"/>
          <w:kern w:val="21"/>
          <w:szCs w:val="21"/>
          <w14:ligatures w14:val="none"/>
        </w:rPr>
        <w:fldChar w:fldCharType="begin"/>
      </w:r>
      <w:r>
        <w:rPr>
          <w:rFonts w:ascii="Times New Roman" w:hAnsi="Times New Roman" w:eastAsia="宋体" w:cs="Times New Roman"/>
          <w:snapToGrid w:val="0"/>
          <w:color w:val="auto"/>
          <w:spacing w:val="-6"/>
          <w:kern w:val="21"/>
          <w:szCs w:val="21"/>
          <w14:ligatures w14:val="none"/>
        </w:rPr>
        <w:instrText xml:space="preserve"> = 1 \* GB3 \* MERGEFORMAT </w:instrText>
      </w:r>
      <w:r>
        <w:rPr>
          <w:rFonts w:ascii="Times New Roman" w:hAnsi="Times New Roman" w:eastAsia="宋体" w:cs="Times New Roman"/>
          <w:snapToGrid w:val="0"/>
          <w:color w:val="auto"/>
          <w:spacing w:val="-6"/>
          <w:kern w:val="21"/>
          <w:szCs w:val="21"/>
          <w14:ligatures w14:val="none"/>
        </w:rPr>
        <w:fldChar w:fldCharType="separate"/>
      </w:r>
      <w:r>
        <w:rPr>
          <w:rFonts w:ascii="Cambria Math" w:hAnsi="Cambria Math" w:eastAsia="宋体" w:cs="Cambria Math"/>
          <w:color w:val="auto"/>
          <w:kern w:val="0"/>
          <w:szCs w:val="21"/>
          <w14:ligatures w14:val="none"/>
        </w:rPr>
        <w:t>①</w:t>
      </w:r>
      <w:r>
        <w:rPr>
          <w:rFonts w:ascii="Times New Roman" w:hAnsi="Times New Roman" w:eastAsia="宋体" w:cs="Times New Roman"/>
          <w:snapToGrid w:val="0"/>
          <w:color w:val="auto"/>
          <w:spacing w:val="-6"/>
          <w:kern w:val="21"/>
          <w:szCs w:val="21"/>
          <w14:ligatures w14:val="none"/>
        </w:rPr>
        <w:fldChar w:fldCharType="end"/>
      </w:r>
      <w:r>
        <w:rPr>
          <w:rFonts w:ascii="Times New Roman" w:hAnsi="Times New Roman" w:eastAsia="宋体" w:cs="Times New Roman"/>
          <w:snapToGrid w:val="0"/>
          <w:color w:val="auto"/>
          <w:spacing w:val="-6"/>
          <w:kern w:val="21"/>
          <w:szCs w:val="21"/>
          <w14:ligatures w14:val="none"/>
        </w:rPr>
        <w:t>+</w:t>
      </w:r>
      <w:r>
        <w:rPr>
          <w:rFonts w:ascii="Times New Roman" w:hAnsi="Times New Roman" w:eastAsia="宋体" w:cs="Times New Roman"/>
          <w:snapToGrid w:val="0"/>
          <w:color w:val="auto"/>
          <w:spacing w:val="-6"/>
          <w:kern w:val="21"/>
          <w:szCs w:val="21"/>
          <w14:ligatures w14:val="none"/>
        </w:rPr>
        <w:fldChar w:fldCharType="begin"/>
      </w:r>
      <w:r>
        <w:rPr>
          <w:rFonts w:ascii="Times New Roman" w:hAnsi="Times New Roman" w:eastAsia="宋体" w:cs="Times New Roman"/>
          <w:snapToGrid w:val="0"/>
          <w:color w:val="auto"/>
          <w:spacing w:val="-6"/>
          <w:kern w:val="21"/>
          <w:szCs w:val="21"/>
          <w14:ligatures w14:val="none"/>
        </w:rPr>
        <w:instrText xml:space="preserve"> = 3 \* GB3 \* MERGEFORMAT </w:instrText>
      </w:r>
      <w:r>
        <w:rPr>
          <w:rFonts w:ascii="Times New Roman" w:hAnsi="Times New Roman" w:eastAsia="宋体" w:cs="Times New Roman"/>
          <w:snapToGrid w:val="0"/>
          <w:color w:val="auto"/>
          <w:spacing w:val="-6"/>
          <w:kern w:val="21"/>
          <w:szCs w:val="21"/>
          <w14:ligatures w14:val="none"/>
        </w:rPr>
        <w:fldChar w:fldCharType="separate"/>
      </w:r>
      <w:r>
        <w:rPr>
          <w:rFonts w:ascii="Cambria Math" w:hAnsi="Cambria Math" w:eastAsia="宋体" w:cs="Cambria Math"/>
          <w:color w:val="auto"/>
          <w:kern w:val="0"/>
          <w:szCs w:val="21"/>
          <w14:ligatures w14:val="none"/>
        </w:rPr>
        <w:t>③</w:t>
      </w:r>
      <w:r>
        <w:rPr>
          <w:rFonts w:ascii="Times New Roman" w:hAnsi="Times New Roman" w:eastAsia="宋体" w:cs="Times New Roman"/>
          <w:snapToGrid w:val="0"/>
          <w:color w:val="auto"/>
          <w:spacing w:val="-6"/>
          <w:kern w:val="21"/>
          <w:szCs w:val="21"/>
          <w14:ligatures w14:val="none"/>
        </w:rPr>
        <w:fldChar w:fldCharType="end"/>
      </w:r>
      <w:r>
        <w:rPr>
          <w:rFonts w:ascii="Times New Roman" w:hAnsi="Times New Roman" w:eastAsia="宋体" w:cs="Times New Roman"/>
          <w:snapToGrid w:val="0"/>
          <w:color w:val="auto"/>
          <w:spacing w:val="-6"/>
          <w:kern w:val="21"/>
          <w:szCs w:val="21"/>
          <w14:ligatures w14:val="none"/>
        </w:rPr>
        <w:t>+</w:t>
      </w:r>
      <w:r>
        <w:rPr>
          <w:rFonts w:ascii="Times New Roman" w:hAnsi="Times New Roman" w:eastAsia="宋体" w:cs="Times New Roman"/>
          <w:snapToGrid w:val="0"/>
          <w:color w:val="auto"/>
          <w:spacing w:val="-6"/>
          <w:kern w:val="21"/>
          <w:szCs w:val="21"/>
          <w14:ligatures w14:val="none"/>
        </w:rPr>
        <w:fldChar w:fldCharType="begin"/>
      </w:r>
      <w:r>
        <w:rPr>
          <w:rFonts w:ascii="Times New Roman" w:hAnsi="Times New Roman" w:eastAsia="宋体" w:cs="Times New Roman"/>
          <w:snapToGrid w:val="0"/>
          <w:color w:val="auto"/>
          <w:spacing w:val="-6"/>
          <w:kern w:val="21"/>
          <w:szCs w:val="21"/>
          <w14:ligatures w14:val="none"/>
        </w:rPr>
        <w:instrText xml:space="preserve"> = 4 \* GB3 \* MERGEFORMAT </w:instrText>
      </w:r>
      <w:r>
        <w:rPr>
          <w:rFonts w:ascii="Times New Roman" w:hAnsi="Times New Roman" w:eastAsia="宋体" w:cs="Times New Roman"/>
          <w:snapToGrid w:val="0"/>
          <w:color w:val="auto"/>
          <w:spacing w:val="-6"/>
          <w:kern w:val="21"/>
          <w:szCs w:val="21"/>
          <w14:ligatures w14:val="none"/>
        </w:rPr>
        <w:fldChar w:fldCharType="separate"/>
      </w:r>
      <w:r>
        <w:rPr>
          <w:rFonts w:ascii="Cambria Math" w:hAnsi="Cambria Math" w:eastAsia="宋体" w:cs="Cambria Math"/>
          <w:color w:val="auto"/>
          <w:kern w:val="0"/>
          <w:szCs w:val="21"/>
          <w14:ligatures w14:val="none"/>
        </w:rPr>
        <w:t>④</w:t>
      </w:r>
      <w:r>
        <w:rPr>
          <w:rFonts w:ascii="Times New Roman" w:hAnsi="Times New Roman" w:eastAsia="宋体" w:cs="Times New Roman"/>
          <w:snapToGrid w:val="0"/>
          <w:color w:val="auto"/>
          <w:spacing w:val="-6"/>
          <w:kern w:val="21"/>
          <w:szCs w:val="21"/>
          <w14:ligatures w14:val="none"/>
        </w:rPr>
        <w:fldChar w:fldCharType="end"/>
      </w:r>
      <w:r>
        <w:rPr>
          <w:rFonts w:ascii="Times New Roman" w:hAnsi="Times New Roman" w:eastAsia="宋体" w:cs="Times New Roman"/>
          <w:snapToGrid w:val="0"/>
          <w:color w:val="auto"/>
          <w:spacing w:val="-6"/>
          <w:kern w:val="21"/>
          <w:szCs w:val="21"/>
          <w14:ligatures w14:val="none"/>
        </w:rPr>
        <w:t>-</w:t>
      </w:r>
      <w:r>
        <w:rPr>
          <w:rFonts w:ascii="Times New Roman" w:hAnsi="Times New Roman" w:eastAsia="宋体" w:cs="Times New Roman"/>
          <w:snapToGrid w:val="0"/>
          <w:color w:val="auto"/>
          <w:spacing w:val="-16"/>
          <w:kern w:val="21"/>
          <w:szCs w:val="21"/>
          <w14:ligatures w14:val="none"/>
        </w:rPr>
        <w:fldChar w:fldCharType="begin"/>
      </w:r>
      <w:r>
        <w:rPr>
          <w:rFonts w:ascii="Times New Roman" w:hAnsi="Times New Roman" w:eastAsia="宋体" w:cs="Times New Roman"/>
          <w:snapToGrid w:val="0"/>
          <w:color w:val="auto"/>
          <w:spacing w:val="-16"/>
          <w:kern w:val="21"/>
          <w:szCs w:val="21"/>
          <w14:ligatures w14:val="none"/>
        </w:rPr>
        <w:instrText xml:space="preserve"> = 5 \* GB3 \* MERGEFORMAT </w:instrText>
      </w:r>
      <w:r>
        <w:rPr>
          <w:rFonts w:ascii="Times New Roman" w:hAnsi="Times New Roman" w:eastAsia="宋体" w:cs="Times New Roman"/>
          <w:snapToGrid w:val="0"/>
          <w:color w:val="auto"/>
          <w:spacing w:val="-16"/>
          <w:kern w:val="21"/>
          <w:szCs w:val="21"/>
          <w14:ligatures w14:val="none"/>
        </w:rPr>
        <w:fldChar w:fldCharType="separate"/>
      </w:r>
      <w:r>
        <w:rPr>
          <w:rFonts w:ascii="Cambria Math" w:hAnsi="Cambria Math" w:eastAsia="宋体" w:cs="Cambria Math"/>
          <w:color w:val="auto"/>
          <w:kern w:val="0"/>
          <w:szCs w:val="21"/>
          <w14:ligatures w14:val="none"/>
        </w:rPr>
        <w:t>⑤</w:t>
      </w:r>
      <w:r>
        <w:rPr>
          <w:rFonts w:ascii="Times New Roman" w:hAnsi="Times New Roman" w:eastAsia="宋体" w:cs="Times New Roman"/>
          <w:snapToGrid w:val="0"/>
          <w:color w:val="auto"/>
          <w:spacing w:val="-16"/>
          <w:kern w:val="21"/>
          <w:szCs w:val="21"/>
          <w14:ligatures w14:val="none"/>
        </w:rPr>
        <w:fldChar w:fldCharType="end"/>
      </w:r>
      <w:r>
        <w:rPr>
          <w:rFonts w:ascii="Times New Roman" w:hAnsi="Times New Roman" w:eastAsia="宋体" w:cs="Times New Roman"/>
          <w:snapToGrid w:val="0"/>
          <w:color w:val="auto"/>
          <w:spacing w:val="-16"/>
          <w:kern w:val="21"/>
          <w:szCs w:val="21"/>
          <w14:ligatures w14:val="none"/>
        </w:rPr>
        <w:t>；</w:t>
      </w:r>
      <w:r>
        <w:rPr>
          <w:rFonts w:ascii="Times New Roman" w:hAnsi="Times New Roman" w:eastAsia="宋体" w:cs="Times New Roman"/>
          <w:snapToGrid w:val="0"/>
          <w:color w:val="auto"/>
          <w:spacing w:val="-6"/>
          <w:kern w:val="21"/>
          <w:szCs w:val="21"/>
          <w14:ligatures w14:val="none"/>
        </w:rPr>
        <w:fldChar w:fldCharType="begin"/>
      </w:r>
      <w:r>
        <w:rPr>
          <w:rFonts w:ascii="Times New Roman" w:hAnsi="Times New Roman" w:eastAsia="宋体" w:cs="Times New Roman"/>
          <w:snapToGrid w:val="0"/>
          <w:color w:val="auto"/>
          <w:spacing w:val="-6"/>
          <w:kern w:val="21"/>
          <w:szCs w:val="21"/>
          <w14:ligatures w14:val="none"/>
        </w:rPr>
        <w:instrText xml:space="preserve"> = 7 \* GB3 \* MERGEFORMAT </w:instrText>
      </w:r>
      <w:r>
        <w:rPr>
          <w:rFonts w:ascii="Times New Roman" w:hAnsi="Times New Roman" w:eastAsia="宋体" w:cs="Times New Roman"/>
          <w:snapToGrid w:val="0"/>
          <w:color w:val="auto"/>
          <w:spacing w:val="-6"/>
          <w:kern w:val="21"/>
          <w:szCs w:val="21"/>
          <w14:ligatures w14:val="none"/>
        </w:rPr>
        <w:fldChar w:fldCharType="separate"/>
      </w:r>
      <w:r>
        <w:rPr>
          <w:rFonts w:ascii="Cambria Math" w:hAnsi="Cambria Math" w:eastAsia="宋体" w:cs="Cambria Math"/>
          <w:color w:val="auto"/>
          <w:kern w:val="0"/>
          <w:szCs w:val="21"/>
          <w14:ligatures w14:val="none"/>
        </w:rPr>
        <w:t>⑦</w:t>
      </w:r>
      <w:r>
        <w:rPr>
          <w:rFonts w:ascii="Times New Roman" w:hAnsi="Times New Roman" w:eastAsia="宋体" w:cs="Times New Roman"/>
          <w:snapToGrid w:val="0"/>
          <w:color w:val="auto"/>
          <w:spacing w:val="-6"/>
          <w:kern w:val="21"/>
          <w:szCs w:val="21"/>
          <w14:ligatures w14:val="none"/>
        </w:rPr>
        <w:fldChar w:fldCharType="end"/>
      </w:r>
      <w:r>
        <w:rPr>
          <w:rFonts w:ascii="Times New Roman" w:hAnsi="Times New Roman" w:eastAsia="宋体" w:cs="Times New Roman"/>
          <w:snapToGrid w:val="0"/>
          <w:color w:val="auto"/>
          <w:spacing w:val="-6"/>
          <w:kern w:val="21"/>
          <w:szCs w:val="21"/>
          <w14:ligatures w14:val="none"/>
        </w:rPr>
        <w:t>=</w:t>
      </w:r>
      <w:r>
        <w:rPr>
          <w:rFonts w:ascii="Times New Roman" w:hAnsi="Times New Roman" w:eastAsia="宋体" w:cs="Times New Roman"/>
          <w:snapToGrid w:val="0"/>
          <w:color w:val="auto"/>
          <w:spacing w:val="-16"/>
          <w:kern w:val="21"/>
          <w:szCs w:val="21"/>
          <w14:ligatures w14:val="none"/>
        </w:rPr>
        <w:fldChar w:fldCharType="begin"/>
      </w:r>
      <w:r>
        <w:rPr>
          <w:rFonts w:ascii="Times New Roman" w:hAnsi="Times New Roman" w:eastAsia="宋体" w:cs="Times New Roman"/>
          <w:snapToGrid w:val="0"/>
          <w:color w:val="auto"/>
          <w:spacing w:val="-16"/>
          <w:kern w:val="21"/>
          <w:szCs w:val="21"/>
          <w14:ligatures w14:val="none"/>
        </w:rPr>
        <w:instrText xml:space="preserve"> = 6 \* GB3 \* MERGEFORMAT </w:instrText>
      </w:r>
      <w:r>
        <w:rPr>
          <w:rFonts w:ascii="Times New Roman" w:hAnsi="Times New Roman" w:eastAsia="宋体" w:cs="Times New Roman"/>
          <w:snapToGrid w:val="0"/>
          <w:color w:val="auto"/>
          <w:spacing w:val="-16"/>
          <w:kern w:val="21"/>
          <w:szCs w:val="21"/>
          <w14:ligatures w14:val="none"/>
        </w:rPr>
        <w:fldChar w:fldCharType="separate"/>
      </w:r>
      <w:r>
        <w:rPr>
          <w:rFonts w:ascii="Cambria Math" w:hAnsi="Cambria Math" w:eastAsia="宋体" w:cs="Cambria Math"/>
          <w:color w:val="auto"/>
          <w:kern w:val="0"/>
          <w:szCs w:val="21"/>
          <w14:ligatures w14:val="none"/>
        </w:rPr>
        <w:t>⑥</w:t>
      </w:r>
      <w:r>
        <w:rPr>
          <w:rFonts w:ascii="Times New Roman" w:hAnsi="Times New Roman" w:eastAsia="宋体" w:cs="Times New Roman"/>
          <w:snapToGrid w:val="0"/>
          <w:color w:val="auto"/>
          <w:spacing w:val="-16"/>
          <w:kern w:val="21"/>
          <w:szCs w:val="21"/>
          <w14:ligatures w14:val="none"/>
        </w:rPr>
        <w:fldChar w:fldCharType="end"/>
      </w:r>
      <w:r>
        <w:rPr>
          <w:rFonts w:ascii="Times New Roman" w:hAnsi="Times New Roman" w:eastAsia="宋体" w:cs="Times New Roman"/>
          <w:snapToGrid w:val="0"/>
          <w:color w:val="auto"/>
          <w:spacing w:val="-16"/>
          <w:kern w:val="21"/>
          <w:szCs w:val="21"/>
          <w14:ligatures w14:val="none"/>
        </w:rPr>
        <w:t>-</w:t>
      </w:r>
      <w:r>
        <w:rPr>
          <w:rFonts w:ascii="Times New Roman" w:hAnsi="Times New Roman" w:eastAsia="宋体" w:cs="Times New Roman"/>
          <w:snapToGrid w:val="0"/>
          <w:color w:val="auto"/>
          <w:spacing w:val="-6"/>
          <w:kern w:val="21"/>
          <w:szCs w:val="21"/>
          <w14:ligatures w14:val="none"/>
        </w:rPr>
        <w:fldChar w:fldCharType="begin"/>
      </w:r>
      <w:r>
        <w:rPr>
          <w:rFonts w:ascii="Times New Roman" w:hAnsi="Times New Roman" w:eastAsia="宋体" w:cs="Times New Roman"/>
          <w:snapToGrid w:val="0"/>
          <w:color w:val="auto"/>
          <w:spacing w:val="-6"/>
          <w:kern w:val="21"/>
          <w:szCs w:val="21"/>
          <w14:ligatures w14:val="none"/>
        </w:rPr>
        <w:instrText xml:space="preserve"> = 1 \* GB3 \* MERGEFORMAT </w:instrText>
      </w:r>
      <w:r>
        <w:rPr>
          <w:rFonts w:ascii="Times New Roman" w:hAnsi="Times New Roman" w:eastAsia="宋体" w:cs="Times New Roman"/>
          <w:snapToGrid w:val="0"/>
          <w:color w:val="auto"/>
          <w:spacing w:val="-6"/>
          <w:kern w:val="21"/>
          <w:szCs w:val="21"/>
          <w14:ligatures w14:val="none"/>
        </w:rPr>
        <w:fldChar w:fldCharType="separate"/>
      </w:r>
      <w:r>
        <w:rPr>
          <w:rFonts w:ascii="Cambria Math" w:hAnsi="Cambria Math" w:eastAsia="宋体" w:cs="Cambria Math"/>
          <w:color w:val="auto"/>
          <w:kern w:val="0"/>
          <w:szCs w:val="21"/>
          <w14:ligatures w14:val="none"/>
        </w:rPr>
        <w:t>①</w:t>
      </w:r>
      <w:r>
        <w:rPr>
          <w:rFonts w:ascii="Times New Roman" w:hAnsi="Times New Roman" w:eastAsia="宋体" w:cs="Times New Roman"/>
          <w:snapToGrid w:val="0"/>
          <w:color w:val="auto"/>
          <w:spacing w:val="-6"/>
          <w:kern w:val="21"/>
          <w:szCs w:val="21"/>
          <w14:ligatures w14:val="none"/>
        </w:rPr>
        <w:fldChar w:fldCharType="end"/>
      </w:r>
    </w:p>
    <w:p w14:paraId="724CDA66">
      <w:pPr>
        <w:rPr>
          <w:rFonts w:ascii="Times New Roman" w:hAnsi="Times New Roman" w:eastAsia="宋体" w:cs="Times New Roman"/>
          <w:color w:val="auto"/>
          <w:szCs w:val="24"/>
          <w14:ligatures w14:val="none"/>
        </w:rPr>
        <w:sectPr>
          <w:footerReference r:id="rId6" w:type="default"/>
          <w:pgSz w:w="16838" w:h="11906" w:orient="landscape"/>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pPr>
    </w:p>
    <w:p w14:paraId="785B0A72">
      <w:pPr>
        <w:widowControl/>
        <w:adjustRightInd w:val="0"/>
        <w:snapToGrid w:val="0"/>
        <w:spacing w:line="500" w:lineRule="exact"/>
        <w:jc w:val="left"/>
        <w:outlineLvl w:val="0"/>
        <w:rPr>
          <w:rFonts w:ascii="Times New Roman" w:hAnsi="Times New Roman" w:eastAsia="宋体" w:cs="Times New Roman"/>
          <w:snapToGrid w:val="0"/>
          <w:color w:val="auto"/>
          <w:kern w:val="0"/>
          <w:sz w:val="24"/>
          <w:szCs w:val="20"/>
          <w14:ligatures w14:val="none"/>
        </w:rPr>
      </w:pPr>
      <w:bookmarkStart w:id="66" w:name="_Toc67056289"/>
      <w:bookmarkStart w:id="67" w:name="_Toc173158751"/>
      <w:bookmarkStart w:id="68" w:name="_Toc66884758"/>
      <w:r>
        <w:rPr>
          <w:rFonts w:ascii="Times New Roman" w:hAnsi="Times New Roman" w:eastAsia="宋体" w:cs="Times New Roman"/>
          <w:snapToGrid w:val="0"/>
          <w:color w:val="auto"/>
          <w:kern w:val="0"/>
          <w:sz w:val="24"/>
          <w:szCs w:val="24"/>
          <w14:ligatures w14:val="none"/>
        </w:rPr>
        <w:t>附图</w:t>
      </w:r>
      <w:bookmarkEnd w:id="66"/>
      <w:bookmarkEnd w:id="67"/>
      <w:bookmarkEnd w:id="68"/>
    </w:p>
    <w:p w14:paraId="57ACC195">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69" w:name="_Toc173158752"/>
      <w:r>
        <w:rPr>
          <w:rFonts w:ascii="Times New Roman" w:hAnsi="Times New Roman" w:eastAsia="宋体" w:cs="Times New Roman"/>
          <w:snapToGrid w:val="0"/>
          <w:color w:val="auto"/>
          <w:kern w:val="0"/>
          <w:sz w:val="24"/>
          <w:szCs w:val="24"/>
          <w14:ligatures w14:val="none"/>
        </w:rPr>
        <w:t>附图</w:t>
      </w:r>
      <w:bookmarkStart w:id="70" w:name="_Toc66884760"/>
      <w:bookmarkStart w:id="71" w:name="_Toc67056291"/>
      <w:r>
        <w:rPr>
          <w:rFonts w:ascii="Times New Roman" w:hAnsi="Times New Roman" w:eastAsia="宋体" w:cs="Times New Roman"/>
          <w:snapToGrid w:val="0"/>
          <w:color w:val="auto"/>
          <w:kern w:val="0"/>
          <w:sz w:val="24"/>
          <w:szCs w:val="24"/>
          <w14:ligatures w14:val="none"/>
        </w:rPr>
        <w:t>1 地理位置图</w:t>
      </w:r>
      <w:bookmarkEnd w:id="69"/>
      <w:bookmarkEnd w:id="70"/>
      <w:bookmarkEnd w:id="71"/>
    </w:p>
    <w:p w14:paraId="72C24C27">
      <w:pPr>
        <w:adjustRightInd w:val="0"/>
        <w:snapToGrid w:val="0"/>
        <w:jc w:val="center"/>
        <w:rPr>
          <w:rFonts w:ascii="Times New Roman" w:hAnsi="Times New Roman" w:eastAsia="黑体" w:cs="Times New Roman"/>
          <w:color w:val="auto"/>
          <w:kern w:val="0"/>
          <w:sz w:val="24"/>
          <w:szCs w:val="20"/>
          <w14:ligatures w14:val="none"/>
        </w:rPr>
        <w:sectPr>
          <w:footerReference r:id="rId8" w:type="first"/>
          <w:footerReference r:id="rId7" w:type="default"/>
          <w:pgSz w:w="16838" w:h="11906" w:orient="landscape"/>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r>
        <w:rPr>
          <w:rFonts w:ascii="Times New Roman" w:hAnsi="Times New Roman" w:cs="Times New Roman"/>
          <w:b/>
          <w:bCs/>
          <w:color w:val="auto"/>
          <w:sz w:val="28"/>
        </w:rPr>
        <w:drawing>
          <wp:anchor distT="0" distB="0" distL="114300" distR="114300" simplePos="0" relativeHeight="251678720" behindDoc="0" locked="0" layoutInCell="1" allowOverlap="1">
            <wp:simplePos x="0" y="0"/>
            <wp:positionH relativeFrom="column">
              <wp:posOffset>7708265</wp:posOffset>
            </wp:positionH>
            <wp:positionV relativeFrom="paragraph">
              <wp:posOffset>196850</wp:posOffset>
            </wp:positionV>
            <wp:extent cx="685800" cy="723900"/>
            <wp:effectExtent l="19050" t="19050" r="19050" b="19050"/>
            <wp:wrapNone/>
            <wp:docPr id="1634810939" name="图片 1634810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810939" name="图片 163481093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688425" cy="726777"/>
                    </a:xfrm>
                    <a:prstGeom prst="rect">
                      <a:avLst/>
                    </a:prstGeom>
                    <a:solidFill>
                      <a:srgbClr val="FFFF99"/>
                    </a:solidFill>
                    <a:ln w="12700">
                      <a:solidFill>
                        <a:schemeClr val="tx1"/>
                      </a:solidFill>
                    </a:ln>
                  </pic:spPr>
                </pic:pic>
              </a:graphicData>
            </a:graphic>
          </wp:anchor>
        </w:drawing>
      </w:r>
      <w:r>
        <w:rPr>
          <w:rFonts w:ascii="Times New Roman" w:hAnsi="Times New Roman" w:cs="Times New Roman"/>
          <w:color w:val="auto"/>
        </w:rPr>
        <w:drawing>
          <wp:anchor distT="0" distB="0" distL="114300" distR="114300" simplePos="0" relativeHeight="251676672" behindDoc="0" locked="0" layoutInCell="1" allowOverlap="1">
            <wp:simplePos x="0" y="0"/>
            <wp:positionH relativeFrom="column">
              <wp:posOffset>7734935</wp:posOffset>
            </wp:positionH>
            <wp:positionV relativeFrom="paragraph">
              <wp:posOffset>4519295</wp:posOffset>
            </wp:positionV>
            <wp:extent cx="264795" cy="264795"/>
            <wp:effectExtent l="0" t="0" r="1905" b="1905"/>
            <wp:wrapNone/>
            <wp:docPr id="16702854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285470" name="图片 1"/>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265044" cy="265044"/>
                    </a:xfrm>
                    <a:prstGeom prst="rect">
                      <a:avLst/>
                    </a:prstGeom>
                  </pic:spPr>
                </pic:pic>
              </a:graphicData>
            </a:graphic>
          </wp:anchor>
        </w:drawing>
      </w:r>
      <w:r>
        <w:rPr>
          <w:rFonts w:ascii="Times New Roman" w:hAnsi="Times New Roman" w:eastAsia="黑体" w:cs="Times New Roman"/>
          <w:color w:val="auto"/>
          <w:kern w:val="0"/>
          <w:sz w:val="24"/>
          <w:szCs w:val="20"/>
          <w14:ligatures w14:val="none"/>
        </w:rPr>
        <mc:AlternateContent>
          <mc:Choice Requires="wps">
            <w:drawing>
              <wp:anchor distT="0" distB="0" distL="114300" distR="114300" simplePos="0" relativeHeight="251662336" behindDoc="0" locked="0" layoutInCell="1" allowOverlap="1">
                <wp:simplePos x="0" y="0"/>
                <wp:positionH relativeFrom="column">
                  <wp:posOffset>4864100</wp:posOffset>
                </wp:positionH>
                <wp:positionV relativeFrom="paragraph">
                  <wp:posOffset>6381115</wp:posOffset>
                </wp:positionV>
                <wp:extent cx="679450" cy="0"/>
                <wp:effectExtent l="0" t="0" r="0" b="0"/>
                <wp:wrapNone/>
                <wp:docPr id="1020238646" name="直接连接符 23"/>
                <wp:cNvGraphicFramePr/>
                <a:graphic xmlns:a="http://schemas.openxmlformats.org/drawingml/2006/main">
                  <a:graphicData uri="http://schemas.microsoft.com/office/word/2010/wordprocessingShape">
                    <wps:wsp>
                      <wps:cNvCnPr/>
                      <wps:spPr>
                        <a:xfrm>
                          <a:off x="0" y="0"/>
                          <a:ext cx="6794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id="直接连接符 23" o:spid="_x0000_s1026" o:spt="20" style="position:absolute;left:0pt;margin-left:383pt;margin-top:502.45pt;height:0pt;width:53.5pt;z-index:251662336;mso-width-relative:page;mso-height-relative:page;" filled="f" stroked="t" coordsize="21600,21600" o:gfxdata="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MjHhNcAAAANAQAADwAAAAAAAAABACAAAAAi&#10;AAAAZHJzL2Rvd25yZXYueG1sUEsBAhQAFAAAAAgAh07iQBnuteELAgAA/QMAAA4AAAAAAAAAAQAg&#10;AAAAJgEAAGRycy9lMm9Eb2MueG1sUEsFBgAAAAAGAAYAWQEAAKMFAAAAAA==&#10;">
                <v:fill on="f" focussize="0,0"/>
                <v:stroke color="#000000" joinstyle="round"/>
                <v:imagedata o:title=""/>
                <o:lock v:ext="edit" aspectratio="f"/>
              </v:line>
            </w:pict>
          </mc:Fallback>
        </mc:AlternateContent>
      </w:r>
      <w:r>
        <w:rPr>
          <w:rFonts w:ascii="Times New Roman" w:hAnsi="Times New Roman" w:eastAsia="黑体" w:cs="Times New Roman"/>
          <w:color w:val="auto"/>
          <w:kern w:val="0"/>
          <w:sz w:val="24"/>
          <w:szCs w:val="20"/>
          <w14:ligatures w14:val="none"/>
        </w:rPr>
        <mc:AlternateContent>
          <mc:Choice Requires="wps">
            <w:drawing>
              <wp:anchor distT="0" distB="0" distL="114300" distR="114300" simplePos="0" relativeHeight="251661312" behindDoc="0" locked="0" layoutInCell="1" allowOverlap="1">
                <wp:simplePos x="0" y="0"/>
                <wp:positionH relativeFrom="column">
                  <wp:posOffset>5353050</wp:posOffset>
                </wp:positionH>
                <wp:positionV relativeFrom="paragraph">
                  <wp:posOffset>6127750</wp:posOffset>
                </wp:positionV>
                <wp:extent cx="241300" cy="95250"/>
                <wp:effectExtent l="0" t="0" r="6350" b="0"/>
                <wp:wrapNone/>
                <wp:docPr id="971252853" name="矩形 22"/>
                <wp:cNvGraphicFramePr/>
                <a:graphic xmlns:a="http://schemas.openxmlformats.org/drawingml/2006/main">
                  <a:graphicData uri="http://schemas.microsoft.com/office/word/2010/wordprocessingShape">
                    <wps:wsp>
                      <wps:cNvSpPr/>
                      <wps:spPr>
                        <a:xfrm>
                          <a:off x="0" y="0"/>
                          <a:ext cx="241300" cy="95250"/>
                        </a:xfrm>
                        <a:prstGeom prst="rect">
                          <a:avLst/>
                        </a:prstGeom>
                        <a:no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2" o:spid="_x0000_s1026" o:spt="1" style="position:absolute;left:0pt;margin-left:421.5pt;margin-top:482.5pt;height:7.5pt;width:19pt;z-index:251661312;v-text-anchor:middle;mso-width-relative:page;mso-height-relative:page;" filled="f" stroked="t" coordsize="21600,21600" o:gfxdata="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MHiP9sAAAALAQAADwAA&#10;AAAAAAABACAAAAAiAAAAZHJzL2Rvd25yZXYueG1sUEsBAhQAFAAAAAgAh07iQLK3LSqFAgAAAgUA&#10;AA4AAAAAAAAAAQAgAAAAKgEAAGRycy9lMm9Eb2MueG1sUEsFBgAAAAAGAAYAWQEAACEGAAAAAA==&#10;">
                <v:fill on="f" focussize="0,0"/>
                <v:stroke weight="2pt" color="#B3A2C7" joinstyle="round"/>
                <v:imagedata o:title=""/>
                <o:lock v:ext="edit" aspectratio="f"/>
              </v:rect>
            </w:pict>
          </mc:Fallback>
        </mc:AlternateContent>
      </w:r>
      <w:r>
        <w:rPr>
          <w:rFonts w:ascii="Times New Roman" w:hAnsi="Times New Roman" w:eastAsia="黑体" w:cs="Times New Roman"/>
          <w:color w:val="auto"/>
          <w:kern w:val="0"/>
          <w:sz w:val="24"/>
          <w:szCs w:val="20"/>
          <w14:ligatures w14:val="none"/>
        </w:rPr>
        <w:t xml:space="preserve"> </w:t>
      </w:r>
      <w:r>
        <w:rPr>
          <w:color w:val="auto"/>
        </w:rPr>
        <w:drawing>
          <wp:inline distT="0" distB="0" distL="114300" distR="114300">
            <wp:extent cx="8395335" cy="4025900"/>
            <wp:effectExtent l="0" t="0" r="1206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1"/>
                    <a:stretch>
                      <a:fillRect/>
                    </a:stretch>
                  </pic:blipFill>
                  <pic:spPr>
                    <a:xfrm>
                      <a:off x="0" y="0"/>
                      <a:ext cx="8395335" cy="4025900"/>
                    </a:xfrm>
                    <a:prstGeom prst="rect">
                      <a:avLst/>
                    </a:prstGeom>
                    <a:noFill/>
                    <a:ln>
                      <a:noFill/>
                    </a:ln>
                  </pic:spPr>
                </pic:pic>
              </a:graphicData>
            </a:graphic>
          </wp:inline>
        </w:drawing>
      </w:r>
    </w:p>
    <w:p w14:paraId="0F776164">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2" w:name="_Toc173158753"/>
      <w:r>
        <w:rPr>
          <w:rFonts w:ascii="Times New Roman" w:hAnsi="Times New Roman" w:eastAsia="宋体" w:cs="Times New Roman"/>
          <w:color w:val="auto"/>
          <w:kern w:val="0"/>
          <w:sz w:val="24"/>
          <w:szCs w:val="20"/>
          <w14:ligatures w14:val="none"/>
        </w:rPr>
        <w:drawing>
          <wp:anchor distT="0" distB="0" distL="114300" distR="114300" simplePos="0" relativeHeight="251660288" behindDoc="0" locked="0" layoutInCell="1" allowOverlap="1">
            <wp:simplePos x="0" y="0"/>
            <wp:positionH relativeFrom="column">
              <wp:posOffset>0</wp:posOffset>
            </wp:positionH>
            <wp:positionV relativeFrom="paragraph">
              <wp:posOffset>361950</wp:posOffset>
            </wp:positionV>
            <wp:extent cx="5731510" cy="7339965"/>
            <wp:effectExtent l="0" t="0" r="2540" b="0"/>
            <wp:wrapTopAndBottom/>
            <wp:docPr id="178843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3740" name="图片 1"/>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731510" cy="7339965"/>
                    </a:xfrm>
                    <a:prstGeom prst="rect">
                      <a:avLst/>
                    </a:prstGeom>
                  </pic:spPr>
                </pic:pic>
              </a:graphicData>
            </a:graphic>
          </wp:anchor>
        </w:drawing>
      </w:r>
      <w:r>
        <w:rPr>
          <w:rFonts w:ascii="Times New Roman" w:hAnsi="Times New Roman" w:eastAsia="宋体" w:cs="Times New Roman"/>
          <w:snapToGrid w:val="0"/>
          <w:color w:val="auto"/>
          <w:kern w:val="0"/>
          <w:sz w:val="24"/>
          <w:szCs w:val="24"/>
          <w14:ligatures w14:val="none"/>
        </w:rPr>
        <w:t>附图2 黑龙江省生态保护红线分布图</w:t>
      </w:r>
      <w:bookmarkEnd w:id="72"/>
    </w:p>
    <w:p w14:paraId="0B365960">
      <w:pPr>
        <w:widowControl/>
        <w:jc w:val="left"/>
        <w:rPr>
          <w:rFonts w:ascii="Times New Roman" w:hAnsi="Times New Roman" w:eastAsia="宋体" w:cs="Times New Roman"/>
          <w:snapToGrid w:val="0"/>
          <w:color w:val="auto"/>
          <w:szCs w:val="24"/>
          <w14:ligatures w14:val="none"/>
        </w:rPr>
        <w:sectPr>
          <w:pgSz w:w="11906" w:h="16838"/>
          <w:pgMar w:top="1800" w:right="1440" w:bottom="1800" w:left="1440" w:header="851" w:footer="992" w:gutter="0"/>
          <w:pgBorders>
            <w:top w:val="none" w:sz="0" w:space="0"/>
            <w:left w:val="none" w:sz="0" w:space="0"/>
            <w:bottom w:val="none" w:sz="0" w:space="0"/>
            <w:right w:val="none" w:sz="0" w:space="0"/>
          </w:pgBorders>
          <w:cols w:space="720" w:num="1"/>
          <w:titlePg/>
          <w:docGrid w:type="lines" w:linePitch="312" w:charSpace="0"/>
        </w:sectPr>
      </w:pPr>
      <w:r>
        <w:rPr>
          <w:rFonts w:ascii="Times New Roman" w:hAnsi="Times New Roman" w:eastAsia="宋体" w:cs="Times New Roman"/>
          <w:color w:val="auto"/>
          <w:kern w:val="0"/>
          <w:sz w:val="24"/>
          <w:szCs w:val="20"/>
          <w14:ligatures w14:val="none"/>
        </w:rPr>
        <mc:AlternateContent>
          <mc:Choice Requires="wps">
            <w:drawing>
              <wp:anchor distT="0" distB="0" distL="114300" distR="114300" simplePos="0" relativeHeight="251669504" behindDoc="0" locked="0" layoutInCell="1" allowOverlap="1">
                <wp:simplePos x="0" y="0"/>
                <wp:positionH relativeFrom="margin">
                  <wp:posOffset>1374775</wp:posOffset>
                </wp:positionH>
                <wp:positionV relativeFrom="paragraph">
                  <wp:posOffset>5816600</wp:posOffset>
                </wp:positionV>
                <wp:extent cx="1268730" cy="433705"/>
                <wp:effectExtent l="19050" t="95250" r="236220" b="23495"/>
                <wp:wrapNone/>
                <wp:docPr id="1167271089" name="对话气泡: 椭圆形 20"/>
                <wp:cNvGraphicFramePr/>
                <a:graphic xmlns:a="http://schemas.openxmlformats.org/drawingml/2006/main">
                  <a:graphicData uri="http://schemas.microsoft.com/office/word/2010/wordprocessingShape">
                    <wps:wsp>
                      <wps:cNvSpPr/>
                      <wps:spPr>
                        <a:xfrm>
                          <a:off x="0" y="0"/>
                          <a:ext cx="1268730" cy="433705"/>
                        </a:xfrm>
                        <a:prstGeom prst="wedgeEllipseCallout">
                          <a:avLst>
                            <a:gd name="adj1" fmla="val 65547"/>
                            <a:gd name="adj2" fmla="val -68807"/>
                          </a:avLst>
                        </a:prstGeom>
                        <a:noFill/>
                        <a:ln w="12700" cap="flat" cmpd="sng" algn="ctr">
                          <a:solidFill>
                            <a:sysClr val="windowText" lastClr="000000"/>
                          </a:solidFill>
                          <a:prstDash val="solid"/>
                        </a:ln>
                        <a:effectLst/>
                      </wps:spPr>
                      <wps:txbx>
                        <w:txbxContent>
                          <w:p w14:paraId="60088206">
                            <w:pPr>
                              <w:jc w:val="center"/>
                              <w:rPr>
                                <w:rFonts w:hint="eastAsia"/>
                                <w:color w:val="000000"/>
                              </w:rPr>
                            </w:pPr>
                            <w:r>
                              <w:rPr>
                                <w:rFonts w:hint="eastAsia"/>
                                <w:color w:val="000000"/>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椭圆形 20" o:spid="_x0000_s1026" o:spt="63" type="#_x0000_t63" style="position:absolute;left:0pt;margin-left:108.25pt;margin-top:458pt;height:34.15pt;width:99.9pt;mso-position-horizontal-relative:margin;z-index:251669504;v-text-anchor:middle;mso-width-relative:page;mso-height-relative:page;" filled="f" stroked="t" coordsize="21600,21600" o:gfxdata="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OKLspvaAAAA&#10;CwEAAA8AAAAAAAAAAQAgAAAAIgAAAGRycy9kb3ducmV2LnhtbFBLAQIUABQAAAAIAIdO4kDVeXVV&#10;xgIAAF0FAAAOAAAAAAAAAAEAIAAAACkBAABkcnMvZTJvRG9jLnhtbFBLBQYAAAAABgAGAFkBAABh&#10;BgAAAAA=&#10;" adj="24958,-4062">
                <v:fill on="f" focussize="0,0"/>
                <v:stroke weight="1pt" color="#000000" joinstyle="round"/>
                <v:imagedata o:title=""/>
                <o:lock v:ext="edit" aspectratio="f"/>
                <v:textbox>
                  <w:txbxContent>
                    <w:p w14:paraId="60088206">
                      <w:pPr>
                        <w:jc w:val="center"/>
                        <w:rPr>
                          <w:rFonts w:hint="eastAsia"/>
                          <w:color w:val="000000"/>
                        </w:rPr>
                      </w:pPr>
                      <w:r>
                        <w:rPr>
                          <w:rFonts w:hint="eastAsia"/>
                          <w:color w:val="000000"/>
                        </w:rPr>
                        <w:t>本项目位置</w:t>
                      </w:r>
                    </w:p>
                  </w:txbxContent>
                </v:textbox>
              </v:shape>
            </w:pict>
          </mc:Fallback>
        </mc:AlternateContent>
      </w:r>
      <w:r>
        <w:rPr>
          <w:rFonts w:ascii="Times New Roman" w:hAnsi="Times New Roman" w:eastAsia="宋体" w:cs="Times New Roman"/>
          <w:snapToGrid w:val="0"/>
          <w:color w:val="auto"/>
          <w:szCs w:val="24"/>
          <w14:ligatures w14:val="none"/>
        </w:rPr>
        <w:br w:type="page"/>
      </w:r>
    </w:p>
    <w:p w14:paraId="3686ACC4">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3" w:name="_Toc173158754"/>
      <w:r>
        <w:rPr>
          <w:rFonts w:ascii="Times New Roman" w:hAnsi="Times New Roman" w:eastAsia="宋体" w:cs="Times New Roman"/>
          <w:snapToGrid w:val="0"/>
          <w:color w:val="auto"/>
          <w:kern w:val="0"/>
          <w:sz w:val="24"/>
          <w:szCs w:val="24"/>
          <w14:ligatures w14:val="none"/>
        </w:rPr>
        <w:t>附图3 哈尔滨市环境管控单元分布图</w:t>
      </w:r>
      <w:bookmarkEnd w:id="73"/>
    </w:p>
    <w:p w14:paraId="7260C505">
      <w:pPr>
        <w:spacing w:line="360" w:lineRule="auto"/>
        <w:jc w:val="center"/>
        <w:rPr>
          <w:rFonts w:ascii="Times New Roman" w:hAnsi="Times New Roman" w:eastAsia="宋体" w:cs="Times New Roman"/>
          <w:color w:val="auto"/>
          <w:sz w:val="24"/>
          <w:szCs w:val="24"/>
          <w14:ligatures w14:val="none"/>
        </w:rPr>
        <w:sectPr>
          <w:pgSz w:w="16838" w:h="11906" w:orient="landscape"/>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r>
        <w:rPr>
          <w:rFonts w:ascii="Times New Roman" w:hAnsi="Times New Roman" w:eastAsia="宋体" w:cs="Times New Roman"/>
          <w:color w:val="auto"/>
          <w:sz w:val="24"/>
          <w:szCs w:val="24"/>
          <w14:ligatures w14:val="none"/>
        </w:rPr>
        <mc:AlternateContent>
          <mc:Choice Requires="wps">
            <w:drawing>
              <wp:anchor distT="45720" distB="45720" distL="114300" distR="114300" simplePos="0" relativeHeight="251667456" behindDoc="0" locked="0" layoutInCell="1" allowOverlap="1">
                <wp:simplePos x="0" y="0"/>
                <wp:positionH relativeFrom="column">
                  <wp:posOffset>3902075</wp:posOffset>
                </wp:positionH>
                <wp:positionV relativeFrom="paragraph">
                  <wp:posOffset>2266315</wp:posOffset>
                </wp:positionV>
                <wp:extent cx="998855" cy="289560"/>
                <wp:effectExtent l="0" t="0" r="0" b="0"/>
                <wp:wrapNone/>
                <wp:docPr id="1825851745"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98855" cy="289560"/>
                        </a:xfrm>
                        <a:prstGeom prst="rect">
                          <a:avLst/>
                        </a:prstGeom>
                        <a:solidFill>
                          <a:srgbClr val="FFFFFF">
                            <a:alpha val="0"/>
                          </a:srgbClr>
                        </a:solidFill>
                        <a:ln>
                          <a:noFill/>
                        </a:ln>
                      </wps:spPr>
                      <wps:txbx>
                        <w:txbxContent>
                          <w:p w14:paraId="136175AB">
                            <w:pPr>
                              <w:rPr>
                                <w:rFonts w:hint="eastAsia"/>
                                <w:b/>
                                <w:color w:val="FF0000"/>
                                <w:sz w:val="22"/>
                                <w:szCs w:val="28"/>
                              </w:rPr>
                            </w:pPr>
                            <w:r>
                              <w:rPr>
                                <w:rFonts w:hint="eastAsia"/>
                                <w:b/>
                                <w:color w:val="FF0000"/>
                                <w:sz w:val="22"/>
                                <w:szCs w:val="28"/>
                              </w:rPr>
                              <w:t>本项目位置</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16" o:spid="_x0000_s1026" o:spt="202" type="#_x0000_t202" style="position:absolute;left:0pt;margin-left:307.25pt;margin-top:178.45pt;height:22.8pt;width:78.65pt;z-index:251667456;mso-width-relative:page;mso-height-relative:margin;mso-height-percent:200;" fillcolor="#FFFFFF" filled="t" stroked="f" coordsize="21600,21600" o:gfxdata="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&#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VCSOHYAAAACwEAAA8AAAAAAAAAAQAgAAAAIgAAAGRy&#10;cy9kb3ducmV2LnhtbFBLAQIUABQAAAAIAIdO4kCD/WdbPgIAAGQEAAAOAAAAAAAAAAEAIAAAACcB&#10;AABkcnMvZTJvRG9jLnhtbFBLBQYAAAAABgAGAFkBAADXBQAAAAA=&#10;">
                <v:fill on="t" opacity="0f" focussize="0,0"/>
                <v:stroke on="f"/>
                <v:imagedata o:title=""/>
                <o:lock v:ext="edit" aspectratio="f"/>
                <v:textbox style="mso-fit-shape-to-text:t;">
                  <w:txbxContent>
                    <w:p w14:paraId="136175AB">
                      <w:pPr>
                        <w:rPr>
                          <w:rFonts w:hint="eastAsia"/>
                          <w:b/>
                          <w:color w:val="FF0000"/>
                          <w:sz w:val="22"/>
                          <w:szCs w:val="28"/>
                        </w:rPr>
                      </w:pPr>
                      <w:r>
                        <w:rPr>
                          <w:rFonts w:hint="eastAsia"/>
                          <w:b/>
                          <w:color w:val="FF0000"/>
                          <w:sz w:val="22"/>
                          <w:szCs w:val="28"/>
                        </w:rPr>
                        <w:t>本项目位置</w:t>
                      </w:r>
                    </w:p>
                  </w:txbxContent>
                </v:textbox>
              </v:shape>
            </w:pict>
          </mc:Fallback>
        </mc:AlternateContent>
      </w:r>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68480" behindDoc="0" locked="0" layoutInCell="1" allowOverlap="1">
                <wp:simplePos x="0" y="0"/>
                <wp:positionH relativeFrom="column">
                  <wp:posOffset>4152900</wp:posOffset>
                </wp:positionH>
                <wp:positionV relativeFrom="paragraph">
                  <wp:posOffset>2579370</wp:posOffset>
                </wp:positionV>
                <wp:extent cx="81280" cy="81280"/>
                <wp:effectExtent l="0" t="0" r="0" b="0"/>
                <wp:wrapNone/>
                <wp:docPr id="195095942" name="椭圆 19"/>
                <wp:cNvGraphicFramePr/>
                <a:graphic xmlns:a="http://schemas.openxmlformats.org/drawingml/2006/main">
                  <a:graphicData uri="http://schemas.microsoft.com/office/word/2010/wordprocessingShape">
                    <wps:wsp>
                      <wps:cNvSpPr/>
                      <wps:spPr>
                        <a:xfrm>
                          <a:off x="0" y="0"/>
                          <a:ext cx="81280" cy="81280"/>
                        </a:xfrm>
                        <a:prstGeom prst="ellipse">
                          <a:avLst/>
                        </a:prstGeom>
                        <a:solidFill>
                          <a:srgbClr val="FF0000"/>
                        </a:solid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19" o:spid="_x0000_s1026" o:spt="3" type="#_x0000_t3" style="position:absolute;left:0pt;margin-left:327pt;margin-top:203.1pt;height:6.4pt;width:6.4pt;z-index:251668480;v-text-anchor:middle;mso-width-relative:page;mso-height-relative:page;" fillcolor="#FF0000" filled="t" stroked="t" coordsize="21600,21600" o:gfxdata="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BBAYz2AAAAAsBAAAPAAAAAAAAAAEAIAAAACIAAABkcnMvZG93bnJldi54bWxQ&#10;SwECFAAUAAAACACHTuJA3FIZ7GkCAADzBAAADgAAAAAAAAABACAAAAAnAQAAZHJzL2Uyb0RvYy54&#10;bWxQSwUGAAAAAAYABgBZAQAAAgYAAAAA&#10;">
                <v:fill on="t" focussize="0,0"/>
                <v:stroke color="#FF0000" joinstyle="round"/>
                <v:imagedata o:title=""/>
                <o:lock v:ext="edit" aspectratio="f"/>
              </v:shape>
            </w:pict>
          </mc:Fallback>
        </mc:AlternateContent>
      </w:r>
      <w:r>
        <w:rPr>
          <w:rFonts w:ascii="Times New Roman" w:hAnsi="Times New Roman" w:eastAsia="宋体" w:cs="Times New Roman"/>
          <w:color w:val="auto"/>
          <w:sz w:val="24"/>
          <w:szCs w:val="24"/>
          <w14:ligatures w14:val="none"/>
        </w:rPr>
        <w:drawing>
          <wp:inline distT="0" distB="0" distL="0" distR="0">
            <wp:extent cx="7219950" cy="5001260"/>
            <wp:effectExtent l="0" t="0" r="0" b="889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7219950" cy="5001260"/>
                    </a:xfrm>
                    <a:prstGeom prst="rect">
                      <a:avLst/>
                    </a:prstGeom>
                    <a:noFill/>
                    <a:ln>
                      <a:noFill/>
                    </a:ln>
                  </pic:spPr>
                </pic:pic>
              </a:graphicData>
            </a:graphic>
          </wp:inline>
        </w:drawing>
      </w:r>
    </w:p>
    <w:p w14:paraId="4FBF2B38">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4" w:name="_Toc173158755"/>
      <w:r>
        <w:rPr>
          <w:rFonts w:ascii="Times New Roman" w:hAnsi="Times New Roman" w:eastAsia="宋体" w:cs="Times New Roman"/>
          <w:snapToGrid w:val="0"/>
          <w:color w:val="auto"/>
          <w:kern w:val="0"/>
          <w:sz w:val="24"/>
          <w:szCs w:val="24"/>
          <w14:ligatures w14:val="none"/>
        </w:rPr>
        <w:t>附图5 平面布置图</w:t>
      </w:r>
      <w:bookmarkEnd w:id="74"/>
    </w:p>
    <w:p w14:paraId="6581D5AD">
      <w:pPr>
        <w:widowControl/>
        <w:spacing w:before="100" w:beforeAutospacing="1" w:after="100" w:afterAutospacing="1"/>
        <w:ind w:right="240"/>
        <w:jc w:val="right"/>
        <w:rPr>
          <w:rFonts w:ascii="Times New Roman" w:hAnsi="Times New Roman" w:eastAsia="宋体" w:cs="Times New Roman"/>
          <w:color w:val="auto"/>
          <w:kern w:val="0"/>
          <w:sz w:val="24"/>
          <w:szCs w:val="20"/>
          <w14:ligatures w14:val="none"/>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pPr>
      <w:r>
        <w:rPr>
          <w:rFonts w:ascii="Times New Roman" w:hAnsi="Times New Roman" w:eastAsia="宋体" w:cs="Times New Roman"/>
          <w:color w:val="auto"/>
          <w:kern w:val="0"/>
          <w:sz w:val="24"/>
          <w:szCs w:val="20"/>
          <w14:ligatures w14:val="none"/>
        </w:rPr>
        <mc:AlternateContent>
          <mc:Choice Requires="wps">
            <w:drawing>
              <wp:anchor distT="45720" distB="45720" distL="114300" distR="114300" simplePos="0" relativeHeight="251681792" behindDoc="0" locked="0" layoutInCell="1" allowOverlap="1">
                <wp:simplePos x="0" y="0"/>
                <wp:positionH relativeFrom="column">
                  <wp:posOffset>2963545</wp:posOffset>
                </wp:positionH>
                <wp:positionV relativeFrom="paragraph">
                  <wp:posOffset>3434080</wp:posOffset>
                </wp:positionV>
                <wp:extent cx="2360930" cy="1404620"/>
                <wp:effectExtent l="0" t="0" r="0" b="0"/>
                <wp:wrapNone/>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ln>
                      </wps:spPr>
                      <wps:txbx>
                        <w:txbxContent>
                          <w:p w14:paraId="268810B8">
                            <w:pPr>
                              <w:rPr>
                                <w:rFonts w:hint="eastAsia" w:ascii="宋体" w:hAnsi="宋体" w:eastAsia="宋体" w:cs="宋体"/>
                                <w:b/>
                                <w:bCs/>
                                <w:lang w:eastAsia="zh-CN"/>
                              </w:rPr>
                            </w:pPr>
                            <w:r>
                              <w:rPr>
                                <w:rFonts w:hint="eastAsia" w:ascii="宋体" w:hAnsi="宋体" w:eastAsia="宋体" w:cs="宋体"/>
                                <w:b/>
                                <w:bCs/>
                                <w:lang w:eastAsia="zh-CN"/>
                              </w:rPr>
                              <w:t>DA00</w:t>
                            </w:r>
                            <w:r>
                              <w:rPr>
                                <w:rFonts w:hint="eastAsia" w:ascii="宋体" w:hAnsi="宋体" w:eastAsia="宋体" w:cs="宋体"/>
                                <w:b/>
                                <w:bCs/>
                                <w:lang w:val="en-US" w:eastAsia="zh-CN"/>
                              </w:rPr>
                              <w:t>4</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233.35pt;margin-top:270.4pt;height:110.6pt;width:185.9pt;z-index:251681792;mso-width-relative:margin;mso-height-relative:margin;mso-width-percent:400;mso-height-percent:200;" filled="f" stroked="f" coordsize="21600,21600" o:gfxdata="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PakaHYAAAACwEAAA8AAAAAAAAAAQAgAAAAIgAAAGRycy9kb3ducmV2LnhtbFBLAQIUABQAAAAI&#10;AIdO4kBr3vfLJgIAACsEAAAOAAAAAAAAAAEAIAAAACcBAABkcnMvZTJvRG9jLnhtbFBLBQYAAAAA&#10;BgAGAFkBAAC/BQAAAAA=&#10;">
                <v:fill on="f" focussize="0,0"/>
                <v:stroke on="f" miterlimit="8" joinstyle="miter"/>
                <v:imagedata o:title=""/>
                <o:lock v:ext="edit" aspectratio="f"/>
                <v:textbox style="mso-fit-shape-to-text:t;">
                  <w:txbxContent>
                    <w:p w14:paraId="268810B8">
                      <w:pPr>
                        <w:rPr>
                          <w:rFonts w:hint="eastAsia" w:ascii="宋体" w:hAnsi="宋体" w:eastAsia="宋体" w:cs="宋体"/>
                          <w:b/>
                          <w:bCs/>
                          <w:lang w:eastAsia="zh-CN"/>
                        </w:rPr>
                      </w:pPr>
                      <w:r>
                        <w:rPr>
                          <w:rFonts w:hint="eastAsia" w:ascii="宋体" w:hAnsi="宋体" w:eastAsia="宋体" w:cs="宋体"/>
                          <w:b/>
                          <w:bCs/>
                          <w:lang w:eastAsia="zh-CN"/>
                        </w:rPr>
                        <w:t>DA00</w:t>
                      </w:r>
                      <w:r>
                        <w:rPr>
                          <w:rFonts w:hint="eastAsia" w:ascii="宋体" w:hAnsi="宋体" w:eastAsia="宋体" w:cs="宋体"/>
                          <w:b/>
                          <w:bCs/>
                          <w:lang w:val="en-US" w:eastAsia="zh-CN"/>
                        </w:rPr>
                        <w:t>4</w:t>
                      </w:r>
                    </w:p>
                  </w:txbxContent>
                </v:textbox>
              </v:shape>
            </w:pict>
          </mc:Fallback>
        </mc:AlternateContent>
      </w:r>
      <w:r>
        <w:rPr>
          <w:rFonts w:ascii="Times New Roman" w:hAnsi="Times New Roman" w:eastAsia="宋体" w:cs="Times New Roman"/>
          <w:color w:val="auto"/>
          <w:kern w:val="0"/>
          <w:sz w:val="24"/>
          <w:szCs w:val="20"/>
          <w14:ligatures w14:val="none"/>
        </w:rPr>
        <mc:AlternateContent>
          <mc:Choice Requires="wps">
            <w:drawing>
              <wp:anchor distT="0" distB="0" distL="114300" distR="114300" simplePos="0" relativeHeight="251680768" behindDoc="0" locked="0" layoutInCell="1" allowOverlap="1">
                <wp:simplePos x="0" y="0"/>
                <wp:positionH relativeFrom="column">
                  <wp:posOffset>2919095</wp:posOffset>
                </wp:positionH>
                <wp:positionV relativeFrom="paragraph">
                  <wp:posOffset>3536315</wp:posOffset>
                </wp:positionV>
                <wp:extent cx="106045" cy="112395"/>
                <wp:effectExtent l="12700" t="12700" r="20955" b="14605"/>
                <wp:wrapNone/>
                <wp:docPr id="9" name="椭圆 1"/>
                <wp:cNvGraphicFramePr/>
                <a:graphic xmlns:a="http://schemas.openxmlformats.org/drawingml/2006/main">
                  <a:graphicData uri="http://schemas.microsoft.com/office/word/2010/wordprocessingShape">
                    <wps:wsp>
                      <wps:cNvSpPr/>
                      <wps:spPr>
                        <a:xfrm>
                          <a:off x="0" y="0"/>
                          <a:ext cx="106045" cy="112395"/>
                        </a:xfrm>
                        <a:prstGeom prst="ellipse">
                          <a:avLst/>
                        </a:prstGeom>
                        <a:solidFill>
                          <a:srgbClr val="4F81BD"/>
                        </a:solidFill>
                        <a:ln w="25400" cap="flat" cmpd="sng" algn="ctr">
                          <a:solidFill>
                            <a:srgbClr val="4F81BD">
                              <a:shade val="1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1" o:spid="_x0000_s1026" o:spt="3" type="#_x0000_t3" style="position:absolute;left:0pt;margin-left:229.85pt;margin-top:278.45pt;height:8.85pt;width:8.35pt;z-index:251680768;v-text-anchor:middle;mso-width-relative:page;mso-height-relative:page;" fillcolor="#4F81BD" filled="t" stroked="t" coordsize="21600,21600" o:gfxdata="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WE3EqtoAAAALAQAADwAAAAAAAAABACAAAAAi&#10;AAAAZHJzL2Rvd25yZXYueG1sUEsBAhQAFAAAAAgAh07iQJ/V0/F6AgAADgUAAA4AAAAAAAAAAQAg&#10;AAAAKQEAAGRycy9lMm9Eb2MueG1sUEsFBgAAAAAGAAYAWQEAABUGAAAAAA==&#10;">
                <v:fill on="t" focussize="0,0"/>
                <v:stroke weight="2pt" color="#1C334E" joinstyle="round"/>
                <v:imagedata o:title=""/>
                <o:lock v:ext="edit" aspectratio="f"/>
              </v:shape>
            </w:pict>
          </mc:Fallback>
        </mc:AlternateContent>
      </w:r>
      <w:r>
        <w:rPr>
          <w:rFonts w:ascii="Times New Roman" w:hAnsi="Times New Roman" w:eastAsia="宋体" w:cs="Times New Roman"/>
          <w:color w:val="auto"/>
          <w:kern w:val="0"/>
          <w:sz w:val="24"/>
          <w:szCs w:val="20"/>
          <w14:ligatures w14:val="none"/>
        </w:rPr>
        <mc:AlternateContent>
          <mc:Choice Requires="wps">
            <w:drawing>
              <wp:anchor distT="45720" distB="45720" distL="114300" distR="114300" simplePos="0" relativeHeight="251672576" behindDoc="0" locked="0" layoutInCell="1" allowOverlap="1">
                <wp:simplePos x="0" y="0"/>
                <wp:positionH relativeFrom="column">
                  <wp:posOffset>2790825</wp:posOffset>
                </wp:positionH>
                <wp:positionV relativeFrom="paragraph">
                  <wp:posOffset>1451610</wp:posOffset>
                </wp:positionV>
                <wp:extent cx="2360930" cy="1404620"/>
                <wp:effectExtent l="0" t="0" r="0" b="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ln>
                      </wps:spPr>
                      <wps:txbx>
                        <w:txbxContent>
                          <w:p w14:paraId="25728243">
                            <w:pPr>
                              <w:rPr>
                                <w:rFonts w:hint="eastAsia" w:ascii="宋体" w:hAnsi="宋体" w:eastAsia="宋体" w:cs="宋体"/>
                                <w:b/>
                                <w:bCs/>
                                <w:lang w:eastAsia="zh-CN"/>
                              </w:rPr>
                            </w:pPr>
                            <w:r>
                              <w:rPr>
                                <w:rFonts w:hint="eastAsia" w:ascii="宋体" w:hAnsi="宋体" w:eastAsia="宋体" w:cs="宋体"/>
                                <w:b/>
                                <w:bCs/>
                                <w:lang w:eastAsia="zh-CN"/>
                              </w:rPr>
                              <w:t>DA003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219.75pt;margin-top:114.3pt;height:110.6pt;width:185.9pt;z-index:251672576;mso-width-relative:margin;mso-height-relative:margin;mso-width-percent:400;mso-height-percent:200;" filled="f" stroked="f" coordsize="21600,21600" o:gfxdata="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nI9qLZAAAACwEAAA8AAAAAAAAAAQAgAAAAIgAAAGRycy9kb3ducmV2LnhtbFBLAQIUABQA&#10;AAAIAIdO4kAxOX2hKAIAACwEAAAOAAAAAAAAAAEAIAAAACgBAABkcnMvZTJvRG9jLnhtbFBLBQYA&#10;AAAABgAGAFkBAADCBQAAAAA=&#10;">
                <v:fill on="f" focussize="0,0"/>
                <v:stroke on="f" miterlimit="8" joinstyle="miter"/>
                <v:imagedata o:title=""/>
                <o:lock v:ext="edit" aspectratio="f"/>
                <v:textbox style="mso-fit-shape-to-text:t;">
                  <w:txbxContent>
                    <w:p w14:paraId="25728243">
                      <w:pPr>
                        <w:rPr>
                          <w:rFonts w:hint="eastAsia" w:ascii="宋体" w:hAnsi="宋体" w:eastAsia="宋体" w:cs="宋体"/>
                          <w:b/>
                          <w:bCs/>
                          <w:lang w:eastAsia="zh-CN"/>
                        </w:rPr>
                      </w:pPr>
                      <w:r>
                        <w:rPr>
                          <w:rFonts w:hint="eastAsia" w:ascii="宋体" w:hAnsi="宋体" w:eastAsia="宋体" w:cs="宋体"/>
                          <w:b/>
                          <w:bCs/>
                          <w:lang w:eastAsia="zh-CN"/>
                        </w:rPr>
                        <w:t>DA003</w:t>
                      </w:r>
                    </w:p>
                  </w:txbxContent>
                </v:textbox>
              </v:shape>
            </w:pict>
          </mc:Fallback>
        </mc:AlternateContent>
      </w:r>
      <w:r>
        <w:rPr>
          <w:rFonts w:ascii="Times New Roman" w:hAnsi="Times New Roman" w:eastAsia="宋体" w:cs="Times New Roman"/>
          <w:color w:val="auto"/>
          <w:kern w:val="0"/>
          <w:sz w:val="24"/>
          <w:szCs w:val="20"/>
          <w14:ligatures w14:val="none"/>
        </w:rPr>
        <mc:AlternateContent>
          <mc:Choice Requires="wps">
            <w:drawing>
              <wp:anchor distT="0" distB="0" distL="114300" distR="114300" simplePos="0" relativeHeight="251679744" behindDoc="0" locked="0" layoutInCell="1" allowOverlap="1">
                <wp:simplePos x="0" y="0"/>
                <wp:positionH relativeFrom="column">
                  <wp:posOffset>2691765</wp:posOffset>
                </wp:positionH>
                <wp:positionV relativeFrom="paragraph">
                  <wp:posOffset>1413510</wp:posOffset>
                </wp:positionV>
                <wp:extent cx="106045" cy="112395"/>
                <wp:effectExtent l="12700" t="12700" r="20955" b="14605"/>
                <wp:wrapNone/>
                <wp:docPr id="8" name="椭圆 1"/>
                <wp:cNvGraphicFramePr/>
                <a:graphic xmlns:a="http://schemas.openxmlformats.org/drawingml/2006/main">
                  <a:graphicData uri="http://schemas.microsoft.com/office/word/2010/wordprocessingShape">
                    <wps:wsp>
                      <wps:cNvSpPr/>
                      <wps:spPr>
                        <a:xfrm>
                          <a:off x="0" y="0"/>
                          <a:ext cx="106045" cy="112395"/>
                        </a:xfrm>
                        <a:prstGeom prst="ellipse">
                          <a:avLst/>
                        </a:prstGeom>
                        <a:solidFill>
                          <a:srgbClr val="4F81BD"/>
                        </a:solidFill>
                        <a:ln w="25400" cap="flat" cmpd="sng" algn="ctr">
                          <a:solidFill>
                            <a:srgbClr val="4F81BD">
                              <a:shade val="1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1" o:spid="_x0000_s1026" o:spt="3" type="#_x0000_t3" style="position:absolute;left:0pt;margin-left:211.95pt;margin-top:111.3pt;height:8.85pt;width:8.35pt;z-index:251679744;v-text-anchor:middle;mso-width-relative:page;mso-height-relative:page;" fillcolor="#4F81BD" filled="t" stroked="t" coordsize="21600,21600" o:gfxdata="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FLr9l2QAAAAsBAAAPAAAAAAAAAAEAIAAAACIA&#10;AABkcnMvZG93bnJldi54bWxQSwECFAAUAAAACACHTuJA15L9JHoCAAAOBQAADgAAAAAAAAABACAA&#10;AAAoAQAAZHJzL2Uyb0RvYy54bWxQSwUGAAAAAAYABgBZAQAAFAYAAAAA&#10;">
                <v:fill on="t" focussize="0,0"/>
                <v:stroke weight="2pt" color="#1C334E" joinstyle="round"/>
                <v:imagedata o:title=""/>
                <o:lock v:ext="edit" aspectratio="f"/>
              </v:shape>
            </w:pict>
          </mc:Fallback>
        </mc:AlternateContent>
      </w:r>
      <w:r>
        <w:rPr>
          <w:rFonts w:ascii="Times New Roman" w:hAnsi="Times New Roman" w:eastAsia="宋体" w:cs="Times New Roman"/>
          <w:color w:val="auto"/>
          <w:kern w:val="0"/>
          <w:sz w:val="24"/>
          <w:szCs w:val="20"/>
          <w14:ligatures w14:val="none"/>
        </w:rPr>
        <w:drawing>
          <wp:inline distT="0" distB="0" distL="114300" distR="114300">
            <wp:extent cx="5269865" cy="7410450"/>
            <wp:effectExtent l="0" t="0" r="635" b="6350"/>
            <wp:docPr id="3" name="图片 3" descr="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平面布置图"/>
                    <pic:cNvPicPr>
                      <a:picLocks noChangeAspect="1"/>
                    </pic:cNvPicPr>
                  </pic:nvPicPr>
                  <pic:blipFill>
                    <a:blip r:embed="rId24"/>
                    <a:stretch>
                      <a:fillRect/>
                    </a:stretch>
                  </pic:blipFill>
                  <pic:spPr>
                    <a:xfrm>
                      <a:off x="0" y="0"/>
                      <a:ext cx="5269865" cy="7410450"/>
                    </a:xfrm>
                    <a:prstGeom prst="rect">
                      <a:avLst/>
                    </a:prstGeom>
                  </pic:spPr>
                </pic:pic>
              </a:graphicData>
            </a:graphic>
          </wp:inline>
        </w:drawing>
      </w:r>
      <w:r>
        <w:rPr>
          <w:rFonts w:ascii="Times New Roman" w:hAnsi="Times New Roman" w:eastAsia="宋体" w:cs="Times New Roman"/>
          <w:color w:val="auto"/>
          <w:kern w:val="0"/>
          <w:sz w:val="24"/>
          <w:szCs w:val="20"/>
          <w14:ligatures w14:val="none"/>
        </w:rPr>
        <mc:AlternateContent>
          <mc:Choice Requires="wps">
            <w:drawing>
              <wp:anchor distT="45720" distB="45720" distL="114300" distR="114300" simplePos="0" relativeHeight="251673600" behindDoc="0" locked="0" layoutInCell="1" allowOverlap="1">
                <wp:simplePos x="0" y="0"/>
                <wp:positionH relativeFrom="column">
                  <wp:posOffset>2254885</wp:posOffset>
                </wp:positionH>
                <wp:positionV relativeFrom="paragraph">
                  <wp:posOffset>5447030</wp:posOffset>
                </wp:positionV>
                <wp:extent cx="1417320" cy="391795"/>
                <wp:effectExtent l="0" t="114300" r="0" b="122555"/>
                <wp:wrapNone/>
                <wp:docPr id="1219270188" name="文本框 2"/>
                <wp:cNvGraphicFramePr/>
                <a:graphic xmlns:a="http://schemas.openxmlformats.org/drawingml/2006/main">
                  <a:graphicData uri="http://schemas.microsoft.com/office/word/2010/wordprocessingShape">
                    <wps:wsp>
                      <wps:cNvSpPr txBox="1">
                        <a:spLocks noChangeArrowheads="1"/>
                      </wps:cNvSpPr>
                      <wps:spPr bwMode="auto">
                        <a:xfrm rot="20836369">
                          <a:off x="0" y="0"/>
                          <a:ext cx="1417071" cy="392072"/>
                        </a:xfrm>
                        <a:prstGeom prst="rect">
                          <a:avLst/>
                        </a:prstGeom>
                        <a:noFill/>
                        <a:ln w="9525">
                          <a:noFill/>
                          <a:miter lim="800000"/>
                        </a:ln>
                      </wps:spPr>
                      <wps:txbx>
                        <w:txbxContent>
                          <w:p w14:paraId="034C1A41">
                            <w:pPr>
                              <w:rPr>
                                <w:rFonts w:hint="eastAsia"/>
                                <w:b/>
                                <w:bCs/>
                              </w:rPr>
                            </w:pPr>
                            <w:r>
                              <w:rPr>
                                <w:rFonts w:hint="eastAsia"/>
                                <w:b/>
                                <w:bCs/>
                              </w:rPr>
                              <w:t>哈双路</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77.55pt;margin-top:428.9pt;height:30.85pt;width:111.6pt;rotation:-834089f;z-index:251673600;mso-width-relative:page;mso-height-relative:page;" filled="f" stroked="f" coordsize="21600,21600" o:gfxdata="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fTd+NsAAAALAQAADwAAAAAAAAABACAAAAAiAAAAZHJzL2Rvd25y&#10;ZXYueG1sUEsBAhQAFAAAAAgAh07iQFRZirM0AgAAQQQAAA4AAAAAAAAAAQAgAAAAKgEAAGRycy9l&#10;Mm9Eb2MueG1sUEsFBgAAAAAGAAYAWQEAANAFAAAAAA==&#10;">
                <v:fill on="f" focussize="0,0"/>
                <v:stroke on="f" miterlimit="8" joinstyle="miter"/>
                <v:imagedata o:title=""/>
                <o:lock v:ext="edit" aspectratio="f"/>
                <v:textbox>
                  <w:txbxContent>
                    <w:p w14:paraId="034C1A41">
                      <w:pPr>
                        <w:rPr>
                          <w:rFonts w:hint="eastAsia"/>
                          <w:b/>
                          <w:bCs/>
                        </w:rPr>
                      </w:pPr>
                      <w:r>
                        <w:rPr>
                          <w:rFonts w:hint="eastAsia"/>
                          <w:b/>
                          <w:bCs/>
                        </w:rPr>
                        <w:t>哈双路</w:t>
                      </w:r>
                    </w:p>
                  </w:txbxContent>
                </v:textbox>
              </v:shape>
            </w:pict>
          </mc:Fallback>
        </mc:AlternateContent>
      </w:r>
      <w:r>
        <w:rPr>
          <w:rFonts w:ascii="Times New Roman" w:hAnsi="Times New Roman" w:eastAsia="宋体" w:cs="Times New Roman"/>
          <w:color w:val="auto"/>
          <w:kern w:val="0"/>
          <w:sz w:val="24"/>
          <w:szCs w:val="20"/>
          <w14:ligatures w14:val="none"/>
        </w:rPr>
        <mc:AlternateContent>
          <mc:Choice Requires="wps">
            <w:drawing>
              <wp:anchor distT="0" distB="0" distL="114300" distR="114300" simplePos="0" relativeHeight="251675648" behindDoc="0" locked="0" layoutInCell="1" allowOverlap="1">
                <wp:simplePos x="0" y="0"/>
                <wp:positionH relativeFrom="column">
                  <wp:posOffset>802640</wp:posOffset>
                </wp:positionH>
                <wp:positionV relativeFrom="paragraph">
                  <wp:posOffset>5403215</wp:posOffset>
                </wp:positionV>
                <wp:extent cx="3522980" cy="746760"/>
                <wp:effectExtent l="0" t="0" r="20320" b="34925"/>
                <wp:wrapNone/>
                <wp:docPr id="1225730082" name="直接连接符 3"/>
                <wp:cNvGraphicFramePr/>
                <a:graphic xmlns:a="http://schemas.openxmlformats.org/drawingml/2006/main">
                  <a:graphicData uri="http://schemas.microsoft.com/office/word/2010/wordprocessingShape">
                    <wps:wsp>
                      <wps:cNvCnPr/>
                      <wps:spPr>
                        <a:xfrm flipH="1">
                          <a:off x="0" y="0"/>
                          <a:ext cx="3522980" cy="74662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3" o:spid="_x0000_s1026" o:spt="20" style="position:absolute;left:0pt;flip:x;margin-left:63.2pt;margin-top:425.45pt;height:58.8pt;width:277.4pt;z-index:251675648;mso-width-relative:page;mso-height-relative:page;" filled="f" stroked="t" coordsize="21600,21600" o:gfxdata="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EaUtoAAAALAQAADwAAAAAA&#10;AAABACAAAAAiAAAAZHJzL2Rvd25yZXYueG1sUEsBAhQAFAAAAAgAh07iQCpuQo0RAgAA+QMAAA4A&#10;AAAAAAAAAQAgAAAAKQEAAGRycy9lMm9Eb2MueG1sUEsFBgAAAAAGAAYAWQEAAKwFAAAAAA==&#10;">
                <v:fill on="f" focussize="0,0"/>
                <v:stroke color="#4A7EBB" joinstyle="round"/>
                <v:imagedata o:title=""/>
                <o:lock v:ext="edit" aspectratio="f"/>
              </v:line>
            </w:pict>
          </mc:Fallback>
        </mc:AlternateContent>
      </w:r>
      <w:r>
        <w:rPr>
          <w:rFonts w:ascii="Times New Roman" w:hAnsi="Times New Roman" w:eastAsia="宋体" w:cs="Times New Roman"/>
          <w:color w:val="auto"/>
          <w:kern w:val="0"/>
          <w:sz w:val="24"/>
          <w:szCs w:val="20"/>
          <w14:ligatures w14:val="none"/>
        </w:rPr>
        <mc:AlternateContent>
          <mc:Choice Requires="wps">
            <w:drawing>
              <wp:anchor distT="0" distB="0" distL="114300" distR="114300" simplePos="0" relativeHeight="251674624" behindDoc="0" locked="0" layoutInCell="1" allowOverlap="1">
                <wp:simplePos x="0" y="0"/>
                <wp:positionH relativeFrom="column">
                  <wp:posOffset>802640</wp:posOffset>
                </wp:positionH>
                <wp:positionV relativeFrom="paragraph">
                  <wp:posOffset>5143500</wp:posOffset>
                </wp:positionV>
                <wp:extent cx="3523615" cy="763270"/>
                <wp:effectExtent l="0" t="0" r="20320" b="36830"/>
                <wp:wrapNone/>
                <wp:docPr id="1583159008" name="直接连接符 3"/>
                <wp:cNvGraphicFramePr/>
                <a:graphic xmlns:a="http://schemas.openxmlformats.org/drawingml/2006/main">
                  <a:graphicData uri="http://schemas.microsoft.com/office/word/2010/wordprocessingShape">
                    <wps:wsp>
                      <wps:cNvCnPr/>
                      <wps:spPr>
                        <a:xfrm flipH="1">
                          <a:off x="0" y="0"/>
                          <a:ext cx="3523376" cy="763398"/>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3" o:spid="_x0000_s1026" o:spt="20" style="position:absolute;left:0pt;flip:x;margin-left:63.2pt;margin-top:405pt;height:60.1pt;width:277.45pt;z-index:251674624;mso-width-relative:page;mso-height-relative:page;" filled="f" stroked="t" coordsize="21600,21600" o:gfxdata="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6RGq02QAAAAsBAAAPAAAAAAAAAAEA&#10;IAAAACIAAABkcnMvZG93bnJldi54bWxQSwECFAAUAAAACACHTuJANPzhFA4CAAD5AwAADgAAAAAA&#10;AAABACAAAAAoAQAAZHJzL2Uyb0RvYy54bWxQSwUGAAAAAAYABgBZAQAAqAUAAAAA&#10;">
                <v:fill on="f" focussize="0,0"/>
                <v:stroke color="#4A7EBB" joinstyle="round"/>
                <v:imagedata o:title=""/>
                <o:lock v:ext="edit" aspectratio="f"/>
              </v:line>
            </w:pict>
          </mc:Fallback>
        </mc:AlternateContent>
      </w:r>
      <w:r>
        <w:rPr>
          <w:rFonts w:ascii="Times New Roman" w:hAnsi="Times New Roman" w:eastAsia="宋体" w:cs="Times New Roman"/>
          <w:b/>
          <w:bCs/>
          <w:color w:val="auto"/>
          <w:kern w:val="0"/>
          <w:sz w:val="28"/>
          <w:szCs w:val="20"/>
          <w14:ligatures w14:val="none"/>
        </w:rPr>
        <mc:AlternateContent>
          <mc:Choice Requires="wps">
            <w:drawing>
              <wp:anchor distT="0" distB="0" distL="114300" distR="114300" simplePos="0" relativeHeight="251671552" behindDoc="0" locked="0" layoutInCell="1" allowOverlap="1">
                <wp:simplePos x="0" y="0"/>
                <wp:positionH relativeFrom="column">
                  <wp:posOffset>95250</wp:posOffset>
                </wp:positionH>
                <wp:positionV relativeFrom="paragraph">
                  <wp:posOffset>5529580</wp:posOffset>
                </wp:positionV>
                <wp:extent cx="636270" cy="0"/>
                <wp:effectExtent l="0" t="0" r="0" b="0"/>
                <wp:wrapNone/>
                <wp:docPr id="1390702934" name="直接连接符 1"/>
                <wp:cNvGraphicFramePr/>
                <a:graphic xmlns:a="http://schemas.openxmlformats.org/drawingml/2006/main">
                  <a:graphicData uri="http://schemas.microsoft.com/office/word/2010/wordprocessingShape">
                    <wps:wsp>
                      <wps:cNvCnPr/>
                      <wps:spPr>
                        <a:xfrm>
                          <a:off x="0" y="0"/>
                          <a:ext cx="636423" cy="0"/>
                        </a:xfrm>
                        <a:prstGeom prst="line">
                          <a:avLst/>
                        </a:prstGeom>
                        <a:noFill/>
                        <a:ln w="12700" cap="flat" cmpd="sng" algn="ctr">
                          <a:solidFill>
                            <a:srgbClr val="4F81BD">
                              <a:shade val="95000"/>
                              <a:satMod val="105000"/>
                            </a:srgbClr>
                          </a:solidFill>
                          <a:prstDash val="solid"/>
                        </a:ln>
                        <a:effectLst/>
                      </wps:spPr>
                      <wps:bodyPr/>
                    </wps:wsp>
                  </a:graphicData>
                </a:graphic>
              </wp:anchor>
            </w:drawing>
          </mc:Choice>
          <mc:Fallback>
            <w:pict>
              <v:line id="直接连接符 1" o:spid="_x0000_s1026" o:spt="20" style="position:absolute;left:0pt;margin-left:7.5pt;margin-top:435.4pt;height:0pt;width:50.1pt;z-index:251671552;mso-width-relative:page;mso-height-relative:page;" filled="f" stroked="t" coordsize="21600,21600" o:gfxdata="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InwV01gAAAAoBAAAPAAAAAAAAAAEAIAAAACIAAABkcnMvZG93&#10;bnJldi54bWxQSwECFAAUAAAACACHTuJAeosOJQICAADqAwAADgAAAAAAAAABACAAAAAlAQAAZHJz&#10;L2Uyb0RvYy54bWxQSwUGAAAAAAYABgBZAQAAmQUAAAAA&#10;">
                <v:fill on="f" focussize="0,0"/>
                <v:stroke weight="1pt" color="#4A7EBB" joinstyle="round"/>
                <v:imagedata o:title=""/>
                <o:lock v:ext="edit" aspectratio="f"/>
              </v:line>
            </w:pict>
          </mc:Fallback>
        </mc:AlternateContent>
      </w:r>
      <w:r>
        <w:rPr>
          <w:rFonts w:ascii="Times New Roman" w:hAnsi="Times New Roman" w:eastAsia="宋体" w:cs="Times New Roman"/>
          <w:snapToGrid w:val="0"/>
          <w:color w:val="auto"/>
          <w:kern w:val="0"/>
          <w:sz w:val="24"/>
          <w:szCs w:val="20"/>
          <w14:ligatures w14:val="none"/>
        </w:rPr>
        <mc:AlternateContent>
          <mc:Choice Requires="wps">
            <w:drawing>
              <wp:anchor distT="45720" distB="45720" distL="114300" distR="114300" simplePos="0" relativeHeight="251670528" behindDoc="0" locked="0" layoutInCell="1" allowOverlap="1">
                <wp:simplePos x="0" y="0"/>
                <wp:positionH relativeFrom="column">
                  <wp:posOffset>184150</wp:posOffset>
                </wp:positionH>
                <wp:positionV relativeFrom="paragraph">
                  <wp:posOffset>5588635</wp:posOffset>
                </wp:positionV>
                <wp:extent cx="621665" cy="1404620"/>
                <wp:effectExtent l="0" t="0" r="0" b="0"/>
                <wp:wrapNone/>
                <wp:docPr id="14657502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1665" cy="1404620"/>
                        </a:xfrm>
                        <a:prstGeom prst="rect">
                          <a:avLst/>
                        </a:prstGeom>
                        <a:noFill/>
                        <a:ln w="9525">
                          <a:noFill/>
                          <a:miter lim="800000"/>
                        </a:ln>
                      </wps:spPr>
                      <wps:txbx>
                        <w:txbxContent>
                          <w:p w14:paraId="34FC09E0">
                            <w:pPr>
                              <w:rPr>
                                <w:rFonts w:hint="eastAsia"/>
                              </w:rPr>
                            </w:pPr>
                            <w:r>
                              <w:t>20m</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4.5pt;margin-top:440.05pt;height:110.6pt;width:48.95pt;z-index:251670528;mso-width-relative:page;mso-height-relative:margin;mso-height-percent:200;" filled="f" stroked="f" coordsize="21600,21600" o:gfxdata="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nWyTbYAAAACwEAAA8AAAAAAAAAAQAgAAAAIgAAAGRycy9kb3ducmV2LnhtbFBLAQIU&#10;ABQAAAAIAIdO4kCc9YdmLAIAADEEAAAOAAAAAAAAAAEAIAAAACcBAABkcnMvZTJvRG9jLnhtbFBL&#10;BQYAAAAABgAGAFkBAADFBQAAAAA=&#10;">
                <v:fill on="f" focussize="0,0"/>
                <v:stroke on="f" miterlimit="8" joinstyle="miter"/>
                <v:imagedata o:title=""/>
                <o:lock v:ext="edit" aspectratio="f"/>
                <v:textbox style="mso-fit-shape-to-text:t;">
                  <w:txbxContent>
                    <w:p w14:paraId="34FC09E0">
                      <w:pPr>
                        <w:rPr>
                          <w:rFonts w:hint="eastAsia"/>
                        </w:rPr>
                      </w:pPr>
                      <w:r>
                        <w:t>20m</w:t>
                      </w:r>
                    </w:p>
                  </w:txbxContent>
                </v:textbox>
              </v:shape>
            </w:pict>
          </mc:Fallback>
        </mc:AlternateContent>
      </w:r>
    </w:p>
    <w:p w14:paraId="6CC8F1E6">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5" w:name="_Toc173158756"/>
      <w:r>
        <w:rPr>
          <w:rFonts w:ascii="Times New Roman" w:hAnsi="Times New Roman" w:cs="Times New Roman"/>
          <w:b/>
          <w:bCs/>
          <w:color w:val="auto"/>
          <w:sz w:val="28"/>
        </w:rPr>
        <w:drawing>
          <wp:anchor distT="0" distB="0" distL="114300" distR="114300" simplePos="0" relativeHeight="251677696" behindDoc="0" locked="0" layoutInCell="1" allowOverlap="1">
            <wp:simplePos x="0" y="0"/>
            <wp:positionH relativeFrom="column">
              <wp:posOffset>7926705</wp:posOffset>
            </wp:positionH>
            <wp:positionV relativeFrom="paragraph">
              <wp:posOffset>3175</wp:posOffset>
            </wp:positionV>
            <wp:extent cx="855345" cy="902970"/>
            <wp:effectExtent l="12700" t="12700" r="20955" b="24130"/>
            <wp:wrapNone/>
            <wp:docPr id="757418673" name="图片 757418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18673" name="图片 75741867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55345" cy="902970"/>
                    </a:xfrm>
                    <a:prstGeom prst="rect">
                      <a:avLst/>
                    </a:prstGeom>
                    <a:solidFill>
                      <a:srgbClr val="FFFF99"/>
                    </a:solidFill>
                    <a:ln w="12700">
                      <a:solidFill>
                        <a:schemeClr val="tx1"/>
                      </a:solidFill>
                    </a:ln>
                  </pic:spPr>
                </pic:pic>
              </a:graphicData>
            </a:graphic>
          </wp:anchor>
        </w:drawing>
      </w:r>
      <w:r>
        <w:rPr>
          <w:rFonts w:ascii="Times New Roman" w:hAnsi="Times New Roman" w:eastAsia="宋体" w:cs="Times New Roman"/>
          <w:snapToGrid w:val="0"/>
          <w:color w:val="auto"/>
          <w:kern w:val="0"/>
          <w:sz w:val="24"/>
          <w:szCs w:val="24"/>
          <w14:ligatures w14:val="none"/>
        </w:rPr>
        <w:t>附图6 大气环境保护目标分布图</w:t>
      </w:r>
      <w:bookmarkEnd w:id="75"/>
    </w:p>
    <w:p w14:paraId="73F5080D">
      <w:pPr>
        <w:spacing w:line="360" w:lineRule="auto"/>
        <w:jc w:val="center"/>
        <w:rPr>
          <w:rFonts w:ascii="Times New Roman" w:hAnsi="Times New Roman" w:eastAsia="宋体" w:cs="Times New Roman"/>
          <w:color w:val="auto"/>
          <w:sz w:val="24"/>
          <w:szCs w:val="24"/>
          <w14:ligatures w14:val="none"/>
        </w:rPr>
      </w:pPr>
      <w:r>
        <w:rPr>
          <w:color w:val="auto"/>
        </w:rPr>
        <w:drawing>
          <wp:anchor distT="0" distB="0" distL="114300" distR="114300" simplePos="0" relativeHeight="251682816" behindDoc="1" locked="0" layoutInCell="1" allowOverlap="1">
            <wp:simplePos x="0" y="0"/>
            <wp:positionH relativeFrom="column">
              <wp:posOffset>39370</wp:posOffset>
            </wp:positionH>
            <wp:positionV relativeFrom="paragraph">
              <wp:posOffset>22860</wp:posOffset>
            </wp:positionV>
            <wp:extent cx="8731250" cy="4997450"/>
            <wp:effectExtent l="0" t="0" r="6350" b="6350"/>
            <wp:wrapNone/>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5"/>
                    <a:stretch>
                      <a:fillRect/>
                    </a:stretch>
                  </pic:blipFill>
                  <pic:spPr>
                    <a:xfrm>
                      <a:off x="0" y="0"/>
                      <a:ext cx="8731250" cy="4997450"/>
                    </a:xfrm>
                    <a:prstGeom prst="rect">
                      <a:avLst/>
                    </a:prstGeom>
                    <a:noFill/>
                    <a:ln>
                      <a:noFill/>
                    </a:ln>
                  </pic:spPr>
                </pic:pic>
              </a:graphicData>
            </a:graphic>
          </wp:anchor>
        </w:drawing>
      </w:r>
    </w:p>
    <w:p w14:paraId="41B0DA13">
      <w:pPr>
        <w:widowControl/>
        <w:adjustRightInd w:val="0"/>
        <w:snapToGrid w:val="0"/>
        <w:spacing w:line="500" w:lineRule="exact"/>
        <w:jc w:val="left"/>
        <w:outlineLvl w:val="0"/>
        <w:rPr>
          <w:rFonts w:ascii="Times New Roman" w:hAnsi="Times New Roman" w:eastAsia="宋体" w:cs="Times New Roman"/>
          <w:snapToGrid w:val="0"/>
          <w:color w:val="auto"/>
          <w:kern w:val="0"/>
          <w:sz w:val="24"/>
          <w:szCs w:val="24"/>
          <w14:ligatures w14: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linePitch="312" w:charSpace="0"/>
        </w:sectPr>
      </w:pPr>
      <w:bookmarkStart w:id="76" w:name="_Toc173158757"/>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65408" behindDoc="0" locked="0" layoutInCell="1" allowOverlap="1">
                <wp:simplePos x="0" y="0"/>
                <wp:positionH relativeFrom="column">
                  <wp:posOffset>8442960</wp:posOffset>
                </wp:positionH>
                <wp:positionV relativeFrom="paragraph">
                  <wp:posOffset>4166870</wp:posOffset>
                </wp:positionV>
                <wp:extent cx="306705" cy="131445"/>
                <wp:effectExtent l="0" t="0" r="0" b="0"/>
                <wp:wrapNone/>
                <wp:docPr id="1157621807" name="矩形 4"/>
                <wp:cNvGraphicFramePr/>
                <a:graphic xmlns:a="http://schemas.openxmlformats.org/drawingml/2006/main">
                  <a:graphicData uri="http://schemas.microsoft.com/office/word/2010/wordprocessingShape">
                    <wps:wsp>
                      <wps:cNvSpPr/>
                      <wps:spPr>
                        <a:xfrm>
                          <a:off x="0" y="0"/>
                          <a:ext cx="306705" cy="131445"/>
                        </a:xfrm>
                        <a:prstGeom prst="rect">
                          <a:avLst/>
                        </a:prstGeom>
                        <a:solidFill>
                          <a:srgbClr val="F58CE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664.8pt;margin-top:328.1pt;height:10.35pt;width:24.15pt;z-index:251665408;v-text-anchor:middle;mso-width-relative:page;mso-height-relative:page;" fillcolor="#F58CE0" filled="t" stroked="f" coordsize="21600,21600" o:gfxdata="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cR67MdoAAAANAQAADwAAAAAAAAABACAAAAAiAAAAZHJzL2Rvd25y&#10;ZXYueG1sUEsBAhQAFAAAAAgAh07iQC4ZedRuAgAAygQAAA4AAAAAAAAAAQAgAAAAKQEAAGRycy9l&#10;Mm9Eb2MueG1sUEsFBgAAAAAGAAYAWQEAAAkGAAAAAA==&#10;">
                <v:fill on="t" focussize="0,0"/>
                <v:stroke on="f" weight="2pt"/>
                <v:imagedata o:title=""/>
                <o:lock v:ext="edit" aspectratio="f"/>
              </v:rect>
            </w:pict>
          </mc:Fallback>
        </mc:AlternateContent>
      </w:r>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66432" behindDoc="0" locked="0" layoutInCell="1" allowOverlap="1">
                <wp:simplePos x="0" y="0"/>
                <wp:positionH relativeFrom="column">
                  <wp:posOffset>8448675</wp:posOffset>
                </wp:positionH>
                <wp:positionV relativeFrom="paragraph">
                  <wp:posOffset>3895090</wp:posOffset>
                </wp:positionV>
                <wp:extent cx="307340" cy="131445"/>
                <wp:effectExtent l="12700" t="12700" r="22860" b="20955"/>
                <wp:wrapNone/>
                <wp:docPr id="992572580" name="矩形 7"/>
                <wp:cNvGraphicFramePr/>
                <a:graphic xmlns:a="http://schemas.openxmlformats.org/drawingml/2006/main">
                  <a:graphicData uri="http://schemas.microsoft.com/office/word/2010/wordprocessingShape">
                    <wps:wsp>
                      <wps:cNvSpPr/>
                      <wps:spPr>
                        <a:xfrm>
                          <a:off x="0" y="0"/>
                          <a:ext cx="307340" cy="131445"/>
                        </a:xfrm>
                        <a:prstGeom prst="rect">
                          <a:avLst/>
                        </a:prstGeom>
                        <a:no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 o:spid="_x0000_s1026" o:spt="1" style="position:absolute;left:0pt;margin-left:665.25pt;margin-top:306.7pt;height:10.35pt;width:24.2pt;z-index:251666432;v-text-anchor:middle;mso-width-relative:page;mso-height-relative:page;" filled="f" stroked="t" coordsize="21600,21600" o:gfxdata="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EbNKF2gAAAA0BAAAPAAAAAAAAAAEAIAAAACIAAABkcnMvZG93bnJldi54bWxQ&#10;SwECFAAUAAAACACHTuJAdBzWlWcCAADJBAAADgAAAAAAAAABACAAAAApAQAAZHJzL2Uyb0RvYy54&#10;bWxQSwUGAAAAAAYABgBZAQAAAgYAAAAA&#10;">
                <v:fill on="f" focussize="0,0"/>
                <v:stroke weight="2pt" color="#FFFF00" joinstyle="round"/>
                <v:imagedata o:title=""/>
                <o:lock v:ext="edit" aspectratio="f"/>
              </v:rect>
            </w:pict>
          </mc:Fallback>
        </mc:AlternateContent>
      </w:r>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63360" behindDoc="0" locked="0" layoutInCell="1" allowOverlap="1">
                <wp:simplePos x="0" y="0"/>
                <wp:positionH relativeFrom="column">
                  <wp:posOffset>8439785</wp:posOffset>
                </wp:positionH>
                <wp:positionV relativeFrom="paragraph">
                  <wp:posOffset>3625850</wp:posOffset>
                </wp:positionV>
                <wp:extent cx="307340" cy="131445"/>
                <wp:effectExtent l="12700" t="12700" r="22860" b="20955"/>
                <wp:wrapNone/>
                <wp:docPr id="2051621661" name="矩形 6"/>
                <wp:cNvGraphicFramePr/>
                <a:graphic xmlns:a="http://schemas.openxmlformats.org/drawingml/2006/main">
                  <a:graphicData uri="http://schemas.microsoft.com/office/word/2010/wordprocessingShape">
                    <wps:wsp>
                      <wps:cNvSpPr/>
                      <wps:spPr>
                        <a:xfrm>
                          <a:off x="0" y="0"/>
                          <a:ext cx="307340" cy="131445"/>
                        </a:xfrm>
                        <a:prstGeom prst="rect">
                          <a:avLst/>
                        </a:prstGeom>
                        <a:noFill/>
                        <a:ln w="25400" cap="flat" cmpd="sng" algn="ctr">
                          <a:solidFill>
                            <a:srgbClr val="0000FF"/>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 o:spid="_x0000_s1026" o:spt="1" style="position:absolute;left:0pt;margin-left:664.55pt;margin-top:285.5pt;height:10.35pt;width:24.2pt;z-index:251663360;v-text-anchor:middle;mso-width-relative:page;mso-height-relative:page;" filled="f" stroked="t" coordsize="21600,21600" o:gfxdata="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1PhzytoAAAANAQAADwAAAAAAAAABACAAAAAiAAAAZHJzL2Rvd25yZXYueG1s&#10;UEsBAhQAFAAAAAgAh07iQIEcbtFoAgAAygQAAA4AAAAAAAAAAQAgAAAAKQEAAGRycy9lMm9Eb2Mu&#10;eG1sUEsFBgAAAAAGAAYAWQEAAAMGAAAAAA==&#10;">
                <v:fill on="f" focussize="0,0"/>
                <v:stroke weight="2pt" color="#0000FF" joinstyle="round"/>
                <v:imagedata o:title=""/>
                <o:lock v:ext="edit" aspectratio="f"/>
              </v:rect>
            </w:pict>
          </mc:Fallback>
        </mc:AlternateContent>
      </w:r>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64384" behindDoc="0" locked="0" layoutInCell="1" allowOverlap="1">
                <wp:simplePos x="0" y="0"/>
                <wp:positionH relativeFrom="column">
                  <wp:posOffset>8431530</wp:posOffset>
                </wp:positionH>
                <wp:positionV relativeFrom="paragraph">
                  <wp:posOffset>3381375</wp:posOffset>
                </wp:positionV>
                <wp:extent cx="306705" cy="131445"/>
                <wp:effectExtent l="0" t="0" r="0" b="1905"/>
                <wp:wrapNone/>
                <wp:docPr id="2115153707" name="矩形 5"/>
                <wp:cNvGraphicFramePr/>
                <a:graphic xmlns:a="http://schemas.openxmlformats.org/drawingml/2006/main">
                  <a:graphicData uri="http://schemas.microsoft.com/office/word/2010/wordprocessingShape">
                    <wps:wsp>
                      <wps:cNvSpPr/>
                      <wps:spPr>
                        <a:xfrm>
                          <a:off x="0" y="0"/>
                          <a:ext cx="306705" cy="131445"/>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 o:spid="_x0000_s1026" o:spt="1" style="position:absolute;left:0pt;margin-left:663.9pt;margin-top:266.25pt;height:10.35pt;width:24.15pt;z-index:251664384;v-text-anchor:middle;mso-width-relative:page;mso-height-relative:page;" filled="f" stroked="t" coordsize="21600,21600" o:gfxdata="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KsrzNoAAAANAQAADwAAAAAAAAABACAAAAAiAAAAZHJzL2Rvd25yZXYu&#10;eG1sUEsBAhQAFAAAAAgAh07iQNaRoThrAgAAygQAAA4AAAAAAAAAAQAgAAAAKQEAAGRycy9lMm9E&#10;b2MueG1sUEsFBgAAAAAGAAYAWQEAAAYGAAAAAA==&#10;">
                <v:fill on="f" focussize="0,0"/>
                <v:stroke weight="2pt" color="#FF0000" joinstyle="round"/>
                <v:imagedata o:title=""/>
                <o:lock v:ext="edit" aspectratio="f"/>
              </v:rect>
            </w:pict>
          </mc:Fallback>
        </mc:AlternateContent>
      </w:r>
      <w:r>
        <w:rPr>
          <w:rFonts w:ascii="Times New Roman" w:hAnsi="Times New Roman" w:eastAsia="宋体" w:cs="Times New Roman"/>
          <w:color w:val="auto"/>
          <w:sz w:val="24"/>
          <w:szCs w:val="24"/>
          <w14:ligatures w14:val="none"/>
        </w:rPr>
        <mc:AlternateContent>
          <mc:Choice Requires="wps">
            <w:drawing>
              <wp:anchor distT="0" distB="0" distL="114300" distR="114300" simplePos="0" relativeHeight="251659264" behindDoc="0" locked="0" layoutInCell="1" allowOverlap="1">
                <wp:simplePos x="0" y="0"/>
                <wp:positionH relativeFrom="column">
                  <wp:posOffset>7136130</wp:posOffset>
                </wp:positionH>
                <wp:positionV relativeFrom="paragraph">
                  <wp:posOffset>3121025</wp:posOffset>
                </wp:positionV>
                <wp:extent cx="1654175" cy="1289050"/>
                <wp:effectExtent l="4445" t="4445" r="5080" b="14605"/>
                <wp:wrapNone/>
                <wp:docPr id="2063308685" name="文本框 3"/>
                <wp:cNvGraphicFramePr/>
                <a:graphic xmlns:a="http://schemas.openxmlformats.org/drawingml/2006/main">
                  <a:graphicData uri="http://schemas.microsoft.com/office/word/2010/wordprocessingShape">
                    <wps:wsp>
                      <wps:cNvSpPr txBox="1"/>
                      <wps:spPr>
                        <a:xfrm>
                          <a:off x="0" y="0"/>
                          <a:ext cx="1654175" cy="1289050"/>
                        </a:xfrm>
                        <a:prstGeom prst="rect">
                          <a:avLst/>
                        </a:prstGeom>
                        <a:solidFill>
                          <a:sysClr val="window" lastClr="FFFFFF"/>
                        </a:solidFill>
                        <a:ln w="6350">
                          <a:solidFill>
                            <a:prstClr val="black"/>
                          </a:solidFill>
                        </a:ln>
                      </wps:spPr>
                      <wps:txbx>
                        <w:txbxContent>
                          <w:p w14:paraId="41E34516">
                            <w:pPr>
                              <w:jc w:val="center"/>
                              <w:rPr>
                                <w:rFonts w:hint="eastAsia"/>
                              </w:rPr>
                            </w:pPr>
                            <w:r>
                              <w:rPr>
                                <w:rFonts w:hint="eastAsia"/>
                              </w:rPr>
                              <w:t>图例</w:t>
                            </w:r>
                          </w:p>
                          <w:p w14:paraId="46DE23A6">
                            <w:pPr>
                              <w:pStyle w:val="26"/>
                              <w:ind w:firstLine="0" w:firstLineChars="0"/>
                            </w:pPr>
                            <w:r>
                              <w:rPr>
                                <w:rFonts w:hint="eastAsia"/>
                              </w:rPr>
                              <w:t>项目位置</w:t>
                            </w:r>
                          </w:p>
                          <w:p w14:paraId="530A7C28">
                            <w:pPr>
                              <w:pStyle w:val="26"/>
                              <w:ind w:firstLine="0" w:firstLineChars="0"/>
                            </w:pPr>
                            <w:r>
                              <w:rPr>
                                <w:rFonts w:hint="eastAsia" w:cs="宋体"/>
                                <w:szCs w:val="21"/>
                              </w:rPr>
                              <w:t>大气环境评价范围</w:t>
                            </w:r>
                          </w:p>
                          <w:p w14:paraId="5449F71A">
                            <w:pPr>
                              <w:pStyle w:val="26"/>
                              <w:ind w:firstLine="0" w:firstLineChars="0"/>
                              <w:rPr>
                                <w:szCs w:val="21"/>
                              </w:rPr>
                            </w:pPr>
                            <w:r>
                              <w:rPr>
                                <w:rFonts w:hint="eastAsia"/>
                                <w:szCs w:val="21"/>
                              </w:rPr>
                              <w:t>声</w:t>
                            </w:r>
                            <w:r>
                              <w:rPr>
                                <w:rFonts w:hint="eastAsia"/>
                              </w:rPr>
                              <w:t>环境评价</w:t>
                            </w:r>
                            <w:r>
                              <w:rPr>
                                <w:rFonts w:hint="eastAsia"/>
                                <w:szCs w:val="21"/>
                              </w:rPr>
                              <w:t>范围</w:t>
                            </w:r>
                          </w:p>
                          <w:p w14:paraId="349981DA">
                            <w:pPr>
                              <w:pStyle w:val="26"/>
                              <w:ind w:firstLine="0" w:firstLineChars="0"/>
                              <w:jc w:val="left"/>
                              <w:rPr>
                                <w:szCs w:val="21"/>
                              </w:rPr>
                            </w:pPr>
                            <w:r>
                              <w:rPr>
                                <w:rFonts w:hint="eastAsia"/>
                              </w:rPr>
                              <w:t>环境敏感目标</w:t>
                            </w:r>
                          </w:p>
                          <w:p w14:paraId="00176722">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26" o:spt="202" type="#_x0000_t202" style="position:absolute;left:0pt;margin-left:561.9pt;margin-top:245.75pt;height:101.5pt;width:130.25pt;z-index:251659264;mso-width-relative:page;mso-height-relative:page;" fillcolor="#FFFFFF" filled="t" stroked="t" coordsize="21600,21600" o:gfxdata="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IMi629kAAAANAQAADwAAAAAAAAABACAAAAAiAAAAZHJzL2Rvd25yZXYu&#10;eG1sUEsBAhQAFAAAAAgAh07iQDfS6IFsAgAA0QQAAA4AAAAAAAAAAQAgAAAAKAEAAGRycy9lMm9E&#10;b2MueG1sUEsFBgAAAAAGAAYAWQEAAAYGAAAAAA==&#10;">
                <v:fill on="t" focussize="0,0"/>
                <v:stroke weight="0.5pt" color="#000000" joinstyle="round"/>
                <v:imagedata o:title=""/>
                <o:lock v:ext="edit" aspectratio="f"/>
                <v:textbox>
                  <w:txbxContent>
                    <w:p w14:paraId="41E34516">
                      <w:pPr>
                        <w:jc w:val="center"/>
                        <w:rPr>
                          <w:rFonts w:hint="eastAsia"/>
                        </w:rPr>
                      </w:pPr>
                      <w:r>
                        <w:rPr>
                          <w:rFonts w:hint="eastAsia"/>
                        </w:rPr>
                        <w:t>图例</w:t>
                      </w:r>
                    </w:p>
                    <w:p w14:paraId="46DE23A6">
                      <w:pPr>
                        <w:pStyle w:val="26"/>
                        <w:ind w:firstLine="0" w:firstLineChars="0"/>
                      </w:pPr>
                      <w:r>
                        <w:rPr>
                          <w:rFonts w:hint="eastAsia"/>
                        </w:rPr>
                        <w:t>项目位置</w:t>
                      </w:r>
                    </w:p>
                    <w:p w14:paraId="530A7C28">
                      <w:pPr>
                        <w:pStyle w:val="26"/>
                        <w:ind w:firstLine="0" w:firstLineChars="0"/>
                      </w:pPr>
                      <w:r>
                        <w:rPr>
                          <w:rFonts w:hint="eastAsia" w:cs="宋体"/>
                          <w:szCs w:val="21"/>
                        </w:rPr>
                        <w:t>大气环境评价范围</w:t>
                      </w:r>
                    </w:p>
                    <w:p w14:paraId="5449F71A">
                      <w:pPr>
                        <w:pStyle w:val="26"/>
                        <w:ind w:firstLine="0" w:firstLineChars="0"/>
                        <w:rPr>
                          <w:szCs w:val="21"/>
                        </w:rPr>
                      </w:pPr>
                      <w:r>
                        <w:rPr>
                          <w:rFonts w:hint="eastAsia"/>
                          <w:szCs w:val="21"/>
                        </w:rPr>
                        <w:t>声</w:t>
                      </w:r>
                      <w:r>
                        <w:rPr>
                          <w:rFonts w:hint="eastAsia"/>
                        </w:rPr>
                        <w:t>环境评价</w:t>
                      </w:r>
                      <w:r>
                        <w:rPr>
                          <w:rFonts w:hint="eastAsia"/>
                          <w:szCs w:val="21"/>
                        </w:rPr>
                        <w:t>范围</w:t>
                      </w:r>
                    </w:p>
                    <w:p w14:paraId="349981DA">
                      <w:pPr>
                        <w:pStyle w:val="26"/>
                        <w:ind w:firstLine="0" w:firstLineChars="0"/>
                        <w:jc w:val="left"/>
                        <w:rPr>
                          <w:szCs w:val="21"/>
                        </w:rPr>
                      </w:pPr>
                      <w:r>
                        <w:rPr>
                          <w:rFonts w:hint="eastAsia"/>
                        </w:rPr>
                        <w:t>环境敏感目标</w:t>
                      </w:r>
                    </w:p>
                    <w:p w14:paraId="00176722">
                      <w:pPr>
                        <w:rPr>
                          <w:rFonts w:hint="eastAsia"/>
                        </w:rPr>
                      </w:pPr>
                    </w:p>
                  </w:txbxContent>
                </v:textbox>
              </v:shape>
            </w:pict>
          </mc:Fallback>
        </mc:AlternateContent>
      </w:r>
    </w:p>
    <w:p w14:paraId="1A42D289">
      <w:pPr>
        <w:widowControl/>
        <w:adjustRightInd w:val="0"/>
        <w:snapToGrid w:val="0"/>
        <w:spacing w:line="500" w:lineRule="exact"/>
        <w:jc w:val="left"/>
        <w:outlineLvl w:val="0"/>
        <w:rPr>
          <w:rFonts w:ascii="Times New Roman" w:hAnsi="Times New Roman" w:eastAsia="宋体" w:cs="Times New Roman"/>
          <w:snapToGrid w:val="0"/>
          <w:color w:val="auto"/>
          <w:kern w:val="0"/>
          <w:sz w:val="24"/>
          <w:szCs w:val="24"/>
          <w14:ligatures w14:val="none"/>
        </w:rPr>
      </w:pPr>
      <w:r>
        <w:rPr>
          <w:rFonts w:ascii="Times New Roman" w:hAnsi="Times New Roman" w:eastAsia="宋体" w:cs="Times New Roman"/>
          <w:snapToGrid w:val="0"/>
          <w:color w:val="auto"/>
          <w:kern w:val="0"/>
          <w:sz w:val="24"/>
          <w:szCs w:val="24"/>
          <w14:ligatures w14:val="none"/>
        </w:rPr>
        <w:t>附件</w:t>
      </w:r>
      <w:bookmarkEnd w:id="76"/>
    </w:p>
    <w:p w14:paraId="10939655">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7" w:name="_Toc173158758"/>
      <w:r>
        <w:rPr>
          <w:rFonts w:ascii="Times New Roman" w:hAnsi="Times New Roman" w:eastAsia="宋体" w:cs="Times New Roman"/>
          <w:snapToGrid w:val="0"/>
          <w:color w:val="auto"/>
          <w:kern w:val="0"/>
          <w:sz w:val="24"/>
          <w:szCs w:val="24"/>
          <w14:ligatures w14:val="none"/>
        </w:rPr>
        <w:t>附件1 营业执照</w:t>
      </w:r>
      <w:bookmarkEnd w:id="77"/>
    </w:p>
    <w:p w14:paraId="08FAF613">
      <w:pPr>
        <w:adjustRightInd w:val="0"/>
        <w:snapToGrid w:val="0"/>
        <w:jc w:val="center"/>
        <w:rPr>
          <w:rFonts w:ascii="Times New Roman" w:hAnsi="Times New Roman" w:eastAsia="黑体" w:cs="Times New Roman"/>
          <w:snapToGrid w:val="0"/>
          <w:color w:val="auto"/>
          <w:kern w:val="0"/>
          <w:sz w:val="24"/>
          <w:szCs w:val="20"/>
          <w14:ligatures w14:val="none"/>
        </w:rPr>
      </w:pPr>
      <w:r>
        <w:rPr>
          <w:rFonts w:hint="eastAsia"/>
          <w:color w:val="auto"/>
          <w:lang w:val="en-US" w:eastAsia="zh-CN"/>
        </w:rPr>
        <w:drawing>
          <wp:anchor distT="0" distB="0" distL="114300" distR="114300" simplePos="0" relativeHeight="251682816" behindDoc="1" locked="0" layoutInCell="1" allowOverlap="1">
            <wp:simplePos x="0" y="0"/>
            <wp:positionH relativeFrom="column">
              <wp:posOffset>272415</wp:posOffset>
            </wp:positionH>
            <wp:positionV relativeFrom="paragraph">
              <wp:posOffset>-635000</wp:posOffset>
            </wp:positionV>
            <wp:extent cx="8308975" cy="5628640"/>
            <wp:effectExtent l="0" t="0" r="9525" b="10160"/>
            <wp:wrapNone/>
            <wp:docPr id="33" name="图片 33" descr="微信图片_2024051615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40516151032"/>
                    <pic:cNvPicPr>
                      <a:picLocks noChangeAspect="1"/>
                    </pic:cNvPicPr>
                  </pic:nvPicPr>
                  <pic:blipFill>
                    <a:blip r:embed="rId26"/>
                    <a:srcRect t="4037" b="159"/>
                    <a:stretch>
                      <a:fillRect/>
                    </a:stretch>
                  </pic:blipFill>
                  <pic:spPr>
                    <a:xfrm>
                      <a:off x="0" y="0"/>
                      <a:ext cx="8308975" cy="5628640"/>
                    </a:xfrm>
                    <a:prstGeom prst="rect">
                      <a:avLst/>
                    </a:prstGeom>
                  </pic:spPr>
                </pic:pic>
              </a:graphicData>
            </a:graphic>
          </wp:anchor>
        </w:drawing>
      </w:r>
    </w:p>
    <w:p w14:paraId="03F853EE">
      <w:pPr>
        <w:spacing w:after="120"/>
        <w:ind w:firstLine="210" w:firstLineChars="100"/>
        <w:rPr>
          <w:rFonts w:ascii="Times New Roman" w:hAnsi="Times New Roman" w:eastAsia="宋体" w:cs="Times New Roman"/>
          <w:color w:val="auto"/>
          <w:szCs w:val="24"/>
          <w14:ligatures w14: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linePitch="312" w:charSpace="0"/>
        </w:sectPr>
      </w:pPr>
    </w:p>
    <w:p w14:paraId="200C7C10">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78" w:name="_Toc173158759"/>
      <w:r>
        <w:rPr>
          <w:rFonts w:hint="eastAsia" w:ascii="Times New Roman" w:eastAsia="宋体" w:cs="Times New Roman"/>
          <w:b/>
          <w:smallCaps/>
          <w:color w:val="auto"/>
          <w:kern w:val="2"/>
          <w:sz w:val="28"/>
          <w:szCs w:val="28"/>
          <w:lang w:eastAsia="zh-CN"/>
        </w:rPr>
        <w:drawing>
          <wp:anchor distT="0" distB="0" distL="114300" distR="114300" simplePos="0" relativeHeight="251682816" behindDoc="0" locked="0" layoutInCell="1" allowOverlap="1">
            <wp:simplePos x="0" y="0"/>
            <wp:positionH relativeFrom="column">
              <wp:posOffset>-455295</wp:posOffset>
            </wp:positionH>
            <wp:positionV relativeFrom="paragraph">
              <wp:posOffset>330835</wp:posOffset>
            </wp:positionV>
            <wp:extent cx="6639560" cy="9385300"/>
            <wp:effectExtent l="0" t="0" r="2540" b="0"/>
            <wp:wrapNone/>
            <wp:docPr id="16" name="图片 2" descr="1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1 (10)"/>
                    <pic:cNvPicPr>
                      <a:picLocks noChangeAspect="1"/>
                    </pic:cNvPicPr>
                  </pic:nvPicPr>
                  <pic:blipFill>
                    <a:blip r:embed="rId27"/>
                    <a:stretch>
                      <a:fillRect/>
                    </a:stretch>
                  </pic:blipFill>
                  <pic:spPr>
                    <a:xfrm>
                      <a:off x="0" y="0"/>
                      <a:ext cx="6639560" cy="9385300"/>
                    </a:xfrm>
                    <a:prstGeom prst="rect">
                      <a:avLst/>
                    </a:prstGeom>
                    <a:noFill/>
                    <a:ln>
                      <a:noFill/>
                    </a:ln>
                  </pic:spPr>
                </pic:pic>
              </a:graphicData>
            </a:graphic>
          </wp:anchor>
        </w:drawing>
      </w:r>
      <w:r>
        <w:rPr>
          <w:rFonts w:ascii="Times New Roman" w:hAnsi="Times New Roman" w:eastAsia="宋体" w:cs="Times New Roman"/>
          <w:snapToGrid w:val="0"/>
          <w:color w:val="auto"/>
          <w:kern w:val="0"/>
          <w:sz w:val="24"/>
          <w:szCs w:val="24"/>
          <w14:ligatures w14:val="none"/>
        </w:rPr>
        <w:t>附件2 土地证</w:t>
      </w:r>
      <w:bookmarkEnd w:id="78"/>
    </w:p>
    <w:p w14:paraId="7DAB3880">
      <w:pPr>
        <w:pStyle w:val="70"/>
        <w:jc w:val="center"/>
        <w:rPr>
          <w:rFonts w:hint="eastAsia" w:ascii="Times New Roman" w:eastAsia="宋体" w:cs="Times New Roman"/>
          <w:b/>
          <w:smallCaps/>
          <w:color w:val="auto"/>
          <w:kern w:val="2"/>
          <w:sz w:val="28"/>
          <w:szCs w:val="28"/>
          <w:lang w:eastAsia="zh-CN"/>
        </w:rPr>
      </w:pPr>
      <w:r>
        <w:rPr>
          <w:rFonts w:hint="eastAsia" w:ascii="Times New Roman" w:eastAsia="宋体" w:cs="Times New Roman"/>
          <w:b/>
          <w:smallCaps/>
          <w:color w:val="auto"/>
          <w:kern w:val="2"/>
          <w:sz w:val="28"/>
          <w:szCs w:val="28"/>
          <w:lang w:eastAsia="zh-CN"/>
        </w:rPr>
        <w:drawing>
          <wp:inline distT="0" distB="0" distL="114300" distR="114300">
            <wp:extent cx="6639560" cy="9385300"/>
            <wp:effectExtent l="0" t="0" r="2540" b="0"/>
            <wp:docPr id="12" name="图片 3" descr="1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1 (5)"/>
                    <pic:cNvPicPr>
                      <a:picLocks noChangeAspect="1"/>
                    </pic:cNvPicPr>
                  </pic:nvPicPr>
                  <pic:blipFill>
                    <a:blip r:embed="rId28"/>
                    <a:stretch>
                      <a:fillRect/>
                    </a:stretch>
                  </pic:blipFill>
                  <pic:spPr>
                    <a:xfrm>
                      <a:off x="0" y="0"/>
                      <a:ext cx="6639560" cy="9385300"/>
                    </a:xfrm>
                    <a:prstGeom prst="rect">
                      <a:avLst/>
                    </a:prstGeom>
                    <a:noFill/>
                    <a:ln>
                      <a:noFill/>
                    </a:ln>
                  </pic:spPr>
                </pic:pic>
              </a:graphicData>
            </a:graphic>
          </wp:inline>
        </w:drawing>
      </w:r>
      <w:r>
        <w:rPr>
          <w:rFonts w:hint="eastAsia" w:ascii="Times New Roman" w:eastAsia="宋体" w:cs="Times New Roman"/>
          <w:b/>
          <w:smallCaps/>
          <w:color w:val="auto"/>
          <w:kern w:val="2"/>
          <w:sz w:val="28"/>
          <w:szCs w:val="28"/>
          <w:lang w:eastAsia="zh-CN"/>
        </w:rPr>
        <w:drawing>
          <wp:inline distT="0" distB="0" distL="114300" distR="114300">
            <wp:extent cx="6639560" cy="9385300"/>
            <wp:effectExtent l="0" t="0" r="2540" b="0"/>
            <wp:docPr id="11" name="图片 4" descr="1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1 (4)"/>
                    <pic:cNvPicPr>
                      <a:picLocks noChangeAspect="1"/>
                    </pic:cNvPicPr>
                  </pic:nvPicPr>
                  <pic:blipFill>
                    <a:blip r:embed="rId29"/>
                    <a:stretch>
                      <a:fillRect/>
                    </a:stretch>
                  </pic:blipFill>
                  <pic:spPr>
                    <a:xfrm>
                      <a:off x="0" y="0"/>
                      <a:ext cx="6639560" cy="9385300"/>
                    </a:xfrm>
                    <a:prstGeom prst="rect">
                      <a:avLst/>
                    </a:prstGeom>
                    <a:noFill/>
                    <a:ln>
                      <a:noFill/>
                    </a:ln>
                  </pic:spPr>
                </pic:pic>
              </a:graphicData>
            </a:graphic>
          </wp:inline>
        </w:drawing>
      </w:r>
      <w:r>
        <w:rPr>
          <w:rFonts w:hint="eastAsia" w:ascii="Times New Roman" w:eastAsia="宋体" w:cs="Times New Roman"/>
          <w:b/>
          <w:smallCaps/>
          <w:color w:val="auto"/>
          <w:kern w:val="2"/>
          <w:sz w:val="28"/>
          <w:szCs w:val="28"/>
          <w:lang w:eastAsia="zh-CN"/>
        </w:rPr>
        <w:drawing>
          <wp:inline distT="0" distB="0" distL="114300" distR="114300">
            <wp:extent cx="6639560" cy="9385300"/>
            <wp:effectExtent l="0" t="0" r="2540" b="0"/>
            <wp:docPr id="14" name="图片 5" descr="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 (3)"/>
                    <pic:cNvPicPr>
                      <a:picLocks noChangeAspect="1"/>
                    </pic:cNvPicPr>
                  </pic:nvPicPr>
                  <pic:blipFill>
                    <a:blip r:embed="rId30"/>
                    <a:stretch>
                      <a:fillRect/>
                    </a:stretch>
                  </pic:blipFill>
                  <pic:spPr>
                    <a:xfrm>
                      <a:off x="0" y="0"/>
                      <a:ext cx="6639560" cy="9385300"/>
                    </a:xfrm>
                    <a:prstGeom prst="rect">
                      <a:avLst/>
                    </a:prstGeom>
                    <a:noFill/>
                    <a:ln>
                      <a:noFill/>
                    </a:ln>
                  </pic:spPr>
                </pic:pic>
              </a:graphicData>
            </a:graphic>
          </wp:inline>
        </w:drawing>
      </w:r>
      <w:r>
        <w:rPr>
          <w:rFonts w:hint="eastAsia" w:ascii="Times New Roman" w:eastAsia="宋体" w:cs="Times New Roman"/>
          <w:b/>
          <w:smallCaps/>
          <w:color w:val="auto"/>
          <w:kern w:val="2"/>
          <w:sz w:val="28"/>
          <w:szCs w:val="28"/>
          <w:lang w:eastAsia="zh-CN"/>
        </w:rPr>
        <w:drawing>
          <wp:inline distT="0" distB="0" distL="114300" distR="114300">
            <wp:extent cx="6639560" cy="9385300"/>
            <wp:effectExtent l="0" t="0" r="2540" b="0"/>
            <wp:docPr id="13" name="图片 6" descr="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1 (2)"/>
                    <pic:cNvPicPr>
                      <a:picLocks noChangeAspect="1"/>
                    </pic:cNvPicPr>
                  </pic:nvPicPr>
                  <pic:blipFill>
                    <a:blip r:embed="rId31"/>
                    <a:stretch>
                      <a:fillRect/>
                    </a:stretch>
                  </pic:blipFill>
                  <pic:spPr>
                    <a:xfrm>
                      <a:off x="0" y="0"/>
                      <a:ext cx="6639560" cy="9385300"/>
                    </a:xfrm>
                    <a:prstGeom prst="rect">
                      <a:avLst/>
                    </a:prstGeom>
                    <a:noFill/>
                    <a:ln>
                      <a:noFill/>
                    </a:ln>
                  </pic:spPr>
                </pic:pic>
              </a:graphicData>
            </a:graphic>
          </wp:inline>
        </w:drawing>
      </w:r>
      <w:r>
        <w:rPr>
          <w:rFonts w:hint="eastAsia" w:ascii="Times New Roman" w:eastAsia="宋体" w:cs="Times New Roman"/>
          <w:b/>
          <w:smallCaps/>
          <w:color w:val="auto"/>
          <w:kern w:val="2"/>
          <w:sz w:val="28"/>
          <w:szCs w:val="28"/>
          <w:lang w:eastAsia="zh-CN"/>
        </w:rPr>
        <w:drawing>
          <wp:inline distT="0" distB="0" distL="114300" distR="114300">
            <wp:extent cx="6080125" cy="8595995"/>
            <wp:effectExtent l="0" t="0" r="3175" b="1905"/>
            <wp:docPr id="15" name="图片 7" descr="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1 (1)"/>
                    <pic:cNvPicPr>
                      <a:picLocks noChangeAspect="1"/>
                    </pic:cNvPicPr>
                  </pic:nvPicPr>
                  <pic:blipFill>
                    <a:blip r:embed="rId32"/>
                    <a:stretch>
                      <a:fillRect/>
                    </a:stretch>
                  </pic:blipFill>
                  <pic:spPr>
                    <a:xfrm>
                      <a:off x="0" y="0"/>
                      <a:ext cx="6080125" cy="8595995"/>
                    </a:xfrm>
                    <a:prstGeom prst="rect">
                      <a:avLst/>
                    </a:prstGeom>
                    <a:noFill/>
                    <a:ln>
                      <a:noFill/>
                    </a:ln>
                  </pic:spPr>
                </pic:pic>
              </a:graphicData>
            </a:graphic>
          </wp:inline>
        </w:drawing>
      </w:r>
    </w:p>
    <w:p w14:paraId="5C47FEB5">
      <w:pPr>
        <w:jc w:val="center"/>
        <w:rPr>
          <w:rFonts w:ascii="Times New Roman" w:hAnsi="Times New Roman" w:eastAsia="宋体" w:cs="Times New Roman"/>
          <w:color w:val="auto"/>
          <w:kern w:val="0"/>
          <w:sz w:val="20"/>
          <w:szCs w:val="20"/>
          <w14:ligatures w14:val="none"/>
        </w:rPr>
      </w:pPr>
    </w:p>
    <w:p w14:paraId="66578C2A">
      <w:pPr>
        <w:widowControl/>
        <w:jc w:val="left"/>
        <w:rPr>
          <w:rFonts w:ascii="Times New Roman" w:hAnsi="Times New Roman" w:eastAsia="宋体" w:cs="Times New Roman"/>
          <w:color w:val="auto"/>
          <w:kern w:val="0"/>
          <w:sz w:val="20"/>
          <w:szCs w:val="20"/>
          <w14:ligatures w14:val="none"/>
        </w:rPr>
      </w:pPr>
      <w:r>
        <w:rPr>
          <w:rFonts w:ascii="Times New Roman" w:hAnsi="Times New Roman" w:eastAsia="宋体" w:cs="Times New Roman"/>
          <w:color w:val="auto"/>
          <w:kern w:val="0"/>
          <w:sz w:val="20"/>
          <w:szCs w:val="20"/>
          <w14:ligatures w14:val="none"/>
        </w:rPr>
        <w:br w:type="page"/>
      </w:r>
    </w:p>
    <w:p w14:paraId="07A1B0F4">
      <w:pPr>
        <w:widowControl/>
        <w:adjustRightInd w:val="0"/>
        <w:snapToGrid w:val="0"/>
        <w:spacing w:line="500" w:lineRule="exact"/>
        <w:jc w:val="left"/>
        <w:outlineLvl w:val="1"/>
        <w:rPr>
          <w:rFonts w:hint="default" w:ascii="Times New Roman" w:hAnsi="Times New Roman" w:eastAsia="宋体" w:cs="Times New Roman"/>
          <w:snapToGrid w:val="0"/>
          <w:color w:val="auto"/>
          <w:kern w:val="0"/>
          <w:sz w:val="24"/>
          <w:szCs w:val="24"/>
          <w:lang w:val="en-US" w:eastAsia="zh-CN"/>
          <w14:ligatures w14:val="none"/>
        </w:rPr>
      </w:pPr>
      <w:bookmarkStart w:id="79" w:name="_Toc173158760"/>
      <w:r>
        <w:rPr>
          <w:rFonts w:ascii="Times New Roman" w:hAnsi="Times New Roman" w:eastAsia="宋体" w:cs="Times New Roman"/>
          <w:snapToGrid w:val="0"/>
          <w:color w:val="auto"/>
          <w:kern w:val="0"/>
          <w:sz w:val="24"/>
          <w:szCs w:val="24"/>
          <w14:ligatures w14:val="none"/>
        </w:rPr>
        <w:t xml:space="preserve">附件3 </w:t>
      </w:r>
      <w:bookmarkEnd w:id="79"/>
      <w:bookmarkStart w:id="80" w:name="_Toc173158761"/>
      <w:bookmarkStart w:id="85" w:name="_GoBack"/>
      <w:bookmarkEnd w:id="85"/>
      <w:r>
        <w:rPr>
          <w:rFonts w:ascii="Times New Roman" w:hAnsi="Times New Roman" w:eastAsia="宋体" w:cs="Times New Roman"/>
          <w:snapToGrid w:val="0"/>
          <w:color w:val="auto"/>
          <w:kern w:val="0"/>
          <w:sz w:val="24"/>
          <w:szCs w:val="24"/>
          <w14:ligatures w14:val="none"/>
        </w:rPr>
        <w:t>现状监测报告</w:t>
      </w:r>
      <w:bookmarkEnd w:id="80"/>
      <w:r>
        <w:rPr>
          <w:rFonts w:hint="eastAsia" w:ascii="Times New Roman" w:hAnsi="Times New Roman" w:eastAsia="宋体" w:cs="Times New Roman"/>
          <w:snapToGrid w:val="0"/>
          <w:color w:val="auto"/>
          <w:kern w:val="0"/>
          <w:sz w:val="24"/>
          <w:szCs w:val="24"/>
          <w:lang w:val="en-US" w:eastAsia="zh-CN"/>
          <w14:ligatures w14:val="none"/>
        </w:rPr>
        <w:t>和验收检测报告</w:t>
      </w:r>
    </w:p>
    <w:p w14:paraId="2E2F326C">
      <w:pPr>
        <w:rPr>
          <w:rFonts w:ascii="Times New Roman" w:hAnsi="Times New Roman" w:eastAsia="宋体" w:cs="Times New Roman"/>
          <w:snapToGrid w:val="0"/>
          <w:color w:val="auto"/>
          <w:kern w:val="0"/>
          <w:sz w:val="24"/>
          <w:szCs w:val="24"/>
          <w14:ligatures w14: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pPr>
      <w:r>
        <w:rPr>
          <w:rFonts w:hint="eastAsia" w:ascii="Times New Roman" w:hAnsi="Times New Roman" w:eastAsia="宋体" w:cs="Times New Roman"/>
          <w:snapToGrid w:val="0"/>
          <w:color w:val="auto"/>
          <w:kern w:val="0"/>
          <w:sz w:val="24"/>
          <w:szCs w:val="24"/>
          <w:lang w:eastAsia="zh-CN"/>
          <w14:ligatures w14:val="none"/>
        </w:rPr>
        <w:drawing>
          <wp:inline distT="0" distB="0" distL="114300" distR="114300">
            <wp:extent cx="5273040" cy="7450455"/>
            <wp:effectExtent l="0" t="0" r="10160" b="4445"/>
            <wp:docPr id="20" name="图片 20" descr="哈尔滨市中海粮油贸易有限公司烘干塔扩建项目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哈尔滨市中海粮油贸易有限公司烘干塔扩建项目_00"/>
                    <pic:cNvPicPr>
                      <a:picLocks noChangeAspect="1"/>
                    </pic:cNvPicPr>
                  </pic:nvPicPr>
                  <pic:blipFill>
                    <a:blip r:embed="rId33"/>
                    <a:stretch>
                      <a:fillRect/>
                    </a:stretch>
                  </pic:blipFill>
                  <pic:spPr>
                    <a:xfrm>
                      <a:off x="0" y="0"/>
                      <a:ext cx="5273040" cy="7450455"/>
                    </a:xfrm>
                    <a:prstGeom prst="rect">
                      <a:avLst/>
                    </a:prstGeom>
                  </pic:spPr>
                </pic:pic>
              </a:graphicData>
            </a:graphic>
          </wp:inline>
        </w:drawing>
      </w:r>
      <w:r>
        <w:rPr>
          <w:rFonts w:hint="eastAsia" w:ascii="Times New Roman" w:hAnsi="Times New Roman" w:eastAsia="宋体" w:cs="Times New Roman"/>
          <w:snapToGrid w:val="0"/>
          <w:color w:val="auto"/>
          <w:kern w:val="0"/>
          <w:sz w:val="24"/>
          <w:szCs w:val="24"/>
          <w:lang w:eastAsia="zh-CN"/>
          <w14:ligatures w14:val="none"/>
        </w:rPr>
        <w:drawing>
          <wp:inline distT="0" distB="0" distL="114300" distR="114300">
            <wp:extent cx="5273040" cy="7450455"/>
            <wp:effectExtent l="0" t="0" r="10160" b="4445"/>
            <wp:docPr id="19" name="图片 19" descr="哈尔滨市中海粮油贸易有限公司烘干塔扩建项目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哈尔滨市中海粮油贸易有限公司烘干塔扩建项目_01"/>
                    <pic:cNvPicPr>
                      <a:picLocks noChangeAspect="1"/>
                    </pic:cNvPicPr>
                  </pic:nvPicPr>
                  <pic:blipFill>
                    <a:blip r:embed="rId34"/>
                    <a:stretch>
                      <a:fillRect/>
                    </a:stretch>
                  </pic:blipFill>
                  <pic:spPr>
                    <a:xfrm>
                      <a:off x="0" y="0"/>
                      <a:ext cx="5273040" cy="7450455"/>
                    </a:xfrm>
                    <a:prstGeom prst="rect">
                      <a:avLst/>
                    </a:prstGeom>
                  </pic:spPr>
                </pic:pic>
              </a:graphicData>
            </a:graphic>
          </wp:inline>
        </w:drawing>
      </w:r>
      <w:r>
        <w:rPr>
          <w:rFonts w:hint="eastAsia" w:ascii="Times New Roman" w:hAnsi="Times New Roman" w:eastAsia="宋体" w:cs="Times New Roman"/>
          <w:snapToGrid w:val="0"/>
          <w:color w:val="auto"/>
          <w:kern w:val="0"/>
          <w:sz w:val="24"/>
          <w:szCs w:val="24"/>
          <w:lang w:eastAsia="zh-CN"/>
          <w14:ligatures w14:val="none"/>
        </w:rPr>
        <w:drawing>
          <wp:inline distT="0" distB="0" distL="114300" distR="114300">
            <wp:extent cx="5273040" cy="7450455"/>
            <wp:effectExtent l="0" t="0" r="10160" b="4445"/>
            <wp:docPr id="18" name="图片 18" descr="哈尔滨市中海粮油贸易有限公司烘干塔扩建项目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哈尔滨市中海粮油贸易有限公司烘干塔扩建项目_02"/>
                    <pic:cNvPicPr>
                      <a:picLocks noChangeAspect="1"/>
                    </pic:cNvPicPr>
                  </pic:nvPicPr>
                  <pic:blipFill>
                    <a:blip r:embed="rId35"/>
                    <a:stretch>
                      <a:fillRect/>
                    </a:stretch>
                  </pic:blipFill>
                  <pic:spPr>
                    <a:xfrm>
                      <a:off x="0" y="0"/>
                      <a:ext cx="5273040" cy="7450455"/>
                    </a:xfrm>
                    <a:prstGeom prst="rect">
                      <a:avLst/>
                    </a:prstGeom>
                  </pic:spPr>
                </pic:pic>
              </a:graphicData>
            </a:graphic>
          </wp:inline>
        </w:drawing>
      </w:r>
    </w:p>
    <w:p w14:paraId="32B45E9E">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81" w:name="_Toc173158762"/>
      <w:r>
        <w:rPr>
          <w:rFonts w:ascii="Times New Roman" w:hAnsi="Times New Roman" w:eastAsia="宋体" w:cs="Times New Roman"/>
          <w:snapToGrid w:val="0"/>
          <w:color w:val="auto"/>
          <w:kern w:val="0"/>
          <w:sz w:val="24"/>
          <w:szCs w:val="24"/>
          <w14:ligatures w14:val="none"/>
        </w:rPr>
        <w:t>附件4 生物质成型燃料监测报告</w:t>
      </w:r>
      <w:bookmarkEnd w:id="81"/>
    </w:p>
    <w:p w14:paraId="4C9E8F0A">
      <w:pPr>
        <w:adjustRightInd w:val="0"/>
        <w:snapToGrid w:val="0"/>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drawing>
          <wp:inline distT="0" distB="0" distL="114300" distR="114300">
            <wp:extent cx="5267325" cy="3810000"/>
            <wp:effectExtent l="0" t="0" r="9525" b="0"/>
            <wp:docPr id="1848667729" name="图片 184866772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667729" name="图片 1848667729" descr="1"/>
                    <pic:cNvPicPr>
                      <a:picLocks noChangeAspect="1"/>
                    </pic:cNvPicPr>
                  </pic:nvPicPr>
                  <pic:blipFill>
                    <a:blip r:embed="rId36"/>
                    <a:stretch>
                      <a:fillRect/>
                    </a:stretch>
                  </pic:blipFill>
                  <pic:spPr>
                    <a:xfrm>
                      <a:off x="0" y="0"/>
                      <a:ext cx="5267325" cy="3810000"/>
                    </a:xfrm>
                    <a:prstGeom prst="rect">
                      <a:avLst/>
                    </a:prstGeom>
                  </pic:spPr>
                </pic:pic>
              </a:graphicData>
            </a:graphic>
          </wp:inline>
        </w:drawing>
      </w:r>
      <w:r>
        <w:rPr>
          <w:rFonts w:ascii="Times New Roman" w:hAnsi="Times New Roman" w:eastAsia="宋体" w:cs="Times New Roman"/>
          <w:color w:val="auto"/>
          <w:szCs w:val="24"/>
          <w14:ligatures w14:val="none"/>
        </w:rPr>
        <w:drawing>
          <wp:inline distT="0" distB="0" distL="114300" distR="114300">
            <wp:extent cx="5274310" cy="3835400"/>
            <wp:effectExtent l="0" t="0" r="2540" b="0"/>
            <wp:docPr id="1460692042" name="图片 146069204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92042" name="图片 1460692042" descr="2"/>
                    <pic:cNvPicPr>
                      <a:picLocks noChangeAspect="1"/>
                    </pic:cNvPicPr>
                  </pic:nvPicPr>
                  <pic:blipFill>
                    <a:blip r:embed="rId37"/>
                    <a:stretch>
                      <a:fillRect/>
                    </a:stretch>
                  </pic:blipFill>
                  <pic:spPr>
                    <a:xfrm>
                      <a:off x="0" y="0"/>
                      <a:ext cx="5274310" cy="3835804"/>
                    </a:xfrm>
                    <a:prstGeom prst="rect">
                      <a:avLst/>
                    </a:prstGeom>
                  </pic:spPr>
                </pic:pic>
              </a:graphicData>
            </a:graphic>
          </wp:inline>
        </w:drawing>
      </w:r>
      <w:r>
        <w:rPr>
          <w:rFonts w:ascii="Times New Roman" w:hAnsi="Times New Roman" w:eastAsia="宋体" w:cs="Times New Roman"/>
          <w:color w:val="auto"/>
          <w:szCs w:val="24"/>
          <w14:ligatures w14:val="none"/>
        </w:rPr>
        <w:drawing>
          <wp:inline distT="0" distB="0" distL="114300" distR="114300">
            <wp:extent cx="5181600" cy="3771900"/>
            <wp:effectExtent l="0" t="0" r="0" b="0"/>
            <wp:docPr id="79" name="图片 7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4"/>
                    <pic:cNvPicPr>
                      <a:picLocks noChangeAspect="1"/>
                    </pic:cNvPicPr>
                  </pic:nvPicPr>
                  <pic:blipFill>
                    <a:blip r:embed="rId38"/>
                    <a:stretch>
                      <a:fillRect/>
                    </a:stretch>
                  </pic:blipFill>
                  <pic:spPr>
                    <a:xfrm>
                      <a:off x="0" y="0"/>
                      <a:ext cx="5181600" cy="3771900"/>
                    </a:xfrm>
                    <a:prstGeom prst="rect">
                      <a:avLst/>
                    </a:prstGeom>
                  </pic:spPr>
                </pic:pic>
              </a:graphicData>
            </a:graphic>
          </wp:inline>
        </w:drawing>
      </w:r>
      <w:r>
        <w:rPr>
          <w:rFonts w:ascii="Times New Roman" w:hAnsi="Times New Roman" w:eastAsia="宋体" w:cs="Times New Roman"/>
          <w:color w:val="auto"/>
          <w:szCs w:val="24"/>
          <w14:ligatures w14:val="none"/>
        </w:rPr>
        <w:drawing>
          <wp:inline distT="0" distB="0" distL="114300" distR="114300">
            <wp:extent cx="5162550" cy="3752850"/>
            <wp:effectExtent l="0" t="0" r="0" b="0"/>
            <wp:docPr id="78" name="图片 7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3"/>
                    <pic:cNvPicPr>
                      <a:picLocks noChangeAspect="1"/>
                    </pic:cNvPicPr>
                  </pic:nvPicPr>
                  <pic:blipFill>
                    <a:blip r:embed="rId39"/>
                    <a:stretch>
                      <a:fillRect/>
                    </a:stretch>
                  </pic:blipFill>
                  <pic:spPr>
                    <a:xfrm>
                      <a:off x="0" y="0"/>
                      <a:ext cx="5162550" cy="3752850"/>
                    </a:xfrm>
                    <a:prstGeom prst="rect">
                      <a:avLst/>
                    </a:prstGeom>
                  </pic:spPr>
                </pic:pic>
              </a:graphicData>
            </a:graphic>
          </wp:inline>
        </w:drawing>
      </w:r>
    </w:p>
    <w:p w14:paraId="61F5320D">
      <w:pPr>
        <w:widowControl/>
        <w:adjustRightInd w:val="0"/>
        <w:snapToGrid w:val="0"/>
        <w:spacing w:line="500" w:lineRule="exact"/>
        <w:jc w:val="left"/>
        <w:outlineLvl w:val="1"/>
        <w:rPr>
          <w:rFonts w:ascii="Times New Roman" w:hAnsi="Times New Roman" w:eastAsia="宋体" w:cs="Times New Roman"/>
          <w:color w:val="auto"/>
          <w:szCs w:val="24"/>
          <w14:ligatures w14: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pPr>
      <w:r>
        <w:rPr>
          <w:rFonts w:ascii="Times New Roman" w:hAnsi="Times New Roman" w:eastAsia="宋体" w:cs="Times New Roman"/>
          <w:color w:val="auto"/>
          <w:kern w:val="0"/>
          <w:sz w:val="24"/>
          <w:szCs w:val="20"/>
          <w14:ligatures w14:val="none"/>
        </w:rPr>
        <w:br w:type="page"/>
      </w:r>
    </w:p>
    <w:p w14:paraId="738582D5">
      <w:pPr>
        <w:widowControl/>
        <w:adjustRightInd w:val="0"/>
        <w:snapToGrid w:val="0"/>
        <w:spacing w:line="500" w:lineRule="exact"/>
        <w:jc w:val="left"/>
        <w:outlineLvl w:val="1"/>
        <w:rPr>
          <w:rFonts w:ascii="Times New Roman" w:hAnsi="Times New Roman" w:eastAsia="宋体" w:cs="Times New Roman"/>
          <w:color w:val="auto"/>
          <w:kern w:val="0"/>
          <w:sz w:val="24"/>
          <w:szCs w:val="20"/>
          <w14:ligatures w14:val="none"/>
        </w:rPr>
      </w:pPr>
      <w:bookmarkStart w:id="82" w:name="_Toc173158763"/>
      <w:bookmarkStart w:id="83" w:name="_Toc144282642"/>
      <w:r>
        <w:rPr>
          <w:rFonts w:ascii="Times New Roman" w:hAnsi="Times New Roman" w:eastAsia="宋体" w:cs="Times New Roman"/>
          <w:snapToGrid w:val="0"/>
          <w:color w:val="auto"/>
          <w:kern w:val="0"/>
          <w:sz w:val="24"/>
          <w:szCs w:val="24"/>
          <w14:ligatures w14:val="none"/>
        </w:rPr>
        <w:t xml:space="preserve">附件5 </w:t>
      </w:r>
      <w:r>
        <w:rPr>
          <w:rFonts w:ascii="Times New Roman" w:hAnsi="Times New Roman" w:eastAsia="宋体" w:cs="Times New Roman"/>
          <w:color w:val="auto"/>
          <w:kern w:val="0"/>
          <w:sz w:val="24"/>
          <w:szCs w:val="20"/>
          <w14:ligatures w14:val="none"/>
        </w:rPr>
        <w:t>生态环境分区管控分析报告</w:t>
      </w:r>
      <w:bookmarkEnd w:id="82"/>
    </w:p>
    <w:p w14:paraId="43511136">
      <w:pPr>
        <w:widowControl/>
        <w:jc w:val="center"/>
        <w:rPr>
          <w:rFonts w:ascii="Times New Roman" w:hAnsi="Times New Roman" w:eastAsia="宋体" w:cs="Times New Roman"/>
          <w:snapToGrid w:val="0"/>
          <w:color w:val="auto"/>
          <w:szCs w:val="24"/>
          <w14:ligatures w14: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linePitch="312" w:charSpace="0"/>
        </w:sectPr>
      </w:pPr>
      <w:r>
        <w:rPr>
          <w:rFonts w:ascii="Times New Roman" w:hAnsi="Times New Roman" w:eastAsia="宋体" w:cs="Times New Roman"/>
          <w:snapToGrid w:val="0"/>
          <w:color w:val="auto"/>
          <w:szCs w:val="24"/>
          <w14:ligatures w14:val="none"/>
        </w:rPr>
        <w:t xml:space="preserve">             </w:t>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32" name="图片 32" descr="哈尔滨市中海粮油三线一单_分析报告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哈尔滨市中海粮油三线一单_分析报告_00"/>
                    <pic:cNvPicPr>
                      <a:picLocks noChangeAspect="1"/>
                    </pic:cNvPicPr>
                  </pic:nvPicPr>
                  <pic:blipFill>
                    <a:blip r:embed="rId40"/>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31" name="图片 31" descr="哈尔滨市中海粮油三线一单_分析报告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哈尔滨市中海粮油三线一单_分析报告_01"/>
                    <pic:cNvPicPr>
                      <a:picLocks noChangeAspect="1"/>
                    </pic:cNvPicPr>
                  </pic:nvPicPr>
                  <pic:blipFill>
                    <a:blip r:embed="rId41"/>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30" name="图片 30" descr="哈尔滨市中海粮油三线一单_分析报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哈尔滨市中海粮油三线一单_分析报告_02"/>
                    <pic:cNvPicPr>
                      <a:picLocks noChangeAspect="1"/>
                    </pic:cNvPicPr>
                  </pic:nvPicPr>
                  <pic:blipFill>
                    <a:blip r:embed="rId42"/>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8" name="图片 28" descr="哈尔滨市中海粮油三线一单_分析报告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哈尔滨市中海粮油三线一单_分析报告_03"/>
                    <pic:cNvPicPr>
                      <a:picLocks noChangeAspect="1"/>
                    </pic:cNvPicPr>
                  </pic:nvPicPr>
                  <pic:blipFill>
                    <a:blip r:embed="rId43"/>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7" name="图片 27" descr="哈尔滨市中海粮油三线一单_分析报告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哈尔滨市中海粮油三线一单_分析报告_04"/>
                    <pic:cNvPicPr>
                      <a:picLocks noChangeAspect="1"/>
                    </pic:cNvPicPr>
                  </pic:nvPicPr>
                  <pic:blipFill>
                    <a:blip r:embed="rId44"/>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6" name="图片 26" descr="哈尔滨市中海粮油三线一单_分析报告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哈尔滨市中海粮油三线一单_分析报告_05"/>
                    <pic:cNvPicPr>
                      <a:picLocks noChangeAspect="1"/>
                    </pic:cNvPicPr>
                  </pic:nvPicPr>
                  <pic:blipFill>
                    <a:blip r:embed="rId45"/>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5" name="图片 25" descr="哈尔滨市中海粮油三线一单_分析报告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哈尔滨市中海粮油三线一单_分析报告_06"/>
                    <pic:cNvPicPr>
                      <a:picLocks noChangeAspect="1"/>
                    </pic:cNvPicPr>
                  </pic:nvPicPr>
                  <pic:blipFill>
                    <a:blip r:embed="rId46"/>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4" name="图片 24" descr="哈尔滨市中海粮油三线一单_分析报告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哈尔滨市中海粮油三线一单_分析报告_07"/>
                    <pic:cNvPicPr>
                      <a:picLocks noChangeAspect="1"/>
                    </pic:cNvPicPr>
                  </pic:nvPicPr>
                  <pic:blipFill>
                    <a:blip r:embed="rId47"/>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3" name="图片 23" descr="哈尔滨市中海粮油三线一单_分析报告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哈尔滨市中海粮油三线一单_分析报告_08"/>
                    <pic:cNvPicPr>
                      <a:picLocks noChangeAspect="1"/>
                    </pic:cNvPicPr>
                  </pic:nvPicPr>
                  <pic:blipFill>
                    <a:blip r:embed="rId48"/>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2" name="图片 22" descr="哈尔滨市中海粮油三线一单_分析报告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哈尔滨市中海粮油三线一单_分析报告_09"/>
                    <pic:cNvPicPr>
                      <a:picLocks noChangeAspect="1"/>
                    </pic:cNvPicPr>
                  </pic:nvPicPr>
                  <pic:blipFill>
                    <a:blip r:embed="rId49"/>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drawing>
          <wp:inline distT="0" distB="0" distL="114300" distR="114300">
            <wp:extent cx="7459980" cy="5273040"/>
            <wp:effectExtent l="0" t="0" r="7620" b="10160"/>
            <wp:docPr id="21" name="图片 21" descr="哈尔滨市中海粮油三线一单_分析报告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哈尔滨市中海粮油三线一单_分析报告_10"/>
                    <pic:cNvPicPr>
                      <a:picLocks noChangeAspect="1"/>
                    </pic:cNvPicPr>
                  </pic:nvPicPr>
                  <pic:blipFill>
                    <a:blip r:embed="rId50"/>
                    <a:stretch>
                      <a:fillRect/>
                    </a:stretch>
                  </pic:blipFill>
                  <pic:spPr>
                    <a:xfrm>
                      <a:off x="0" y="0"/>
                      <a:ext cx="7459980" cy="5273040"/>
                    </a:xfrm>
                    <a:prstGeom prst="rect">
                      <a:avLst/>
                    </a:prstGeom>
                  </pic:spPr>
                </pic:pic>
              </a:graphicData>
            </a:graphic>
          </wp:inline>
        </w:drawing>
      </w:r>
      <w:r>
        <w:rPr>
          <w:rFonts w:ascii="Times New Roman" w:hAnsi="Times New Roman" w:eastAsia="宋体" w:cs="Times New Roman"/>
          <w:snapToGrid w:val="0"/>
          <w:color w:val="auto"/>
          <w:szCs w:val="24"/>
          <w14:ligatures w14:val="none"/>
        </w:rPr>
        <w:br w:type="page"/>
      </w:r>
    </w:p>
    <w:p w14:paraId="64CAFD6A">
      <w:pPr>
        <w:widowControl/>
        <w:adjustRightInd w:val="0"/>
        <w:snapToGrid w:val="0"/>
        <w:spacing w:line="500" w:lineRule="exact"/>
        <w:jc w:val="left"/>
        <w:outlineLvl w:val="1"/>
        <w:rPr>
          <w:rFonts w:ascii="Times New Roman" w:hAnsi="Times New Roman" w:eastAsia="宋体" w:cs="Times New Roman"/>
          <w:snapToGrid w:val="0"/>
          <w:color w:val="auto"/>
          <w:kern w:val="0"/>
          <w:sz w:val="24"/>
          <w:szCs w:val="24"/>
          <w14:ligatures w14:val="none"/>
        </w:rPr>
      </w:pPr>
      <w:bookmarkStart w:id="84" w:name="_Toc173158764"/>
      <w:r>
        <w:rPr>
          <w:rFonts w:ascii="Times New Roman" w:hAnsi="Times New Roman" w:eastAsia="宋体" w:cs="Times New Roman"/>
          <w:snapToGrid w:val="0"/>
          <w:color w:val="auto"/>
          <w:kern w:val="0"/>
          <w:sz w:val="24"/>
          <w:szCs w:val="24"/>
          <w14:ligatures w14:val="none"/>
        </w:rPr>
        <w:t>附件6 总量计算说明</w:t>
      </w:r>
      <w:bookmarkEnd w:id="83"/>
      <w:bookmarkEnd w:id="84"/>
    </w:p>
    <w:p w14:paraId="5A68AC50">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根据《排污许可证申请与核发技术规范 工业炉窑》（HJ1121-2020）中表6取值表计算本项目颗粒物绩效值、氮氧化合物绩效值。根据附件3的生物质成型燃料监测报告，本项目Q</w:t>
      </w:r>
      <w:r>
        <w:rPr>
          <w:rFonts w:ascii="Times New Roman" w:hAnsi="Times New Roman" w:eastAsia="宋体" w:cs="Times New Roman"/>
          <w:color w:val="auto"/>
          <w:sz w:val="24"/>
          <w:szCs w:val="24"/>
          <w:vertAlign w:val="subscript"/>
          <w14:ligatures w14:val="none"/>
        </w:rPr>
        <w:t>net，ar</w:t>
      </w:r>
      <w:r>
        <w:rPr>
          <w:rFonts w:ascii="Times New Roman" w:hAnsi="Times New Roman" w:eastAsia="宋体" w:cs="Times New Roman"/>
          <w:color w:val="auto"/>
          <w:sz w:val="24"/>
          <w:szCs w:val="24"/>
          <w14:ligatures w14:val="none"/>
        </w:rPr>
        <w:t>=16.65MJ/kg，采用插值法计算绩效值：</w:t>
      </w:r>
    </w:p>
    <w:p w14:paraId="7CA76CF9">
      <w:pPr>
        <w:spacing w:after="120" w:line="360" w:lineRule="auto"/>
        <w:jc w:val="center"/>
        <w:rPr>
          <w:rFonts w:ascii="Times New Roman" w:hAnsi="Times New Roman" w:eastAsia="宋体" w:cs="Times New Roman"/>
          <w:color w:val="auto"/>
          <w:szCs w:val="24"/>
          <w14:ligatures w14:val="none"/>
        </w:rPr>
      </w:pPr>
      <w:r>
        <w:rPr>
          <w:rFonts w:ascii="Times New Roman" w:hAnsi="Times New Roman" w:eastAsia="宋体" w:cs="Times New Roman"/>
          <w:color w:val="auto"/>
          <w:szCs w:val="24"/>
          <w14:ligatures w14:val="none"/>
        </w:rPr>
        <w:drawing>
          <wp:inline distT="0" distB="0" distL="0" distR="0">
            <wp:extent cx="4982845" cy="2459990"/>
            <wp:effectExtent l="0" t="0" r="8255" b="0"/>
            <wp:docPr id="1801920751" name="图片 1801920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20751" name="图片 1801920751"/>
                    <pic:cNvPicPr>
                      <a:picLocks noChangeAspect="1"/>
                    </pic:cNvPicPr>
                  </pic:nvPicPr>
                  <pic:blipFill>
                    <a:blip r:embed="rId51"/>
                    <a:stretch>
                      <a:fillRect/>
                    </a:stretch>
                  </pic:blipFill>
                  <pic:spPr>
                    <a:xfrm>
                      <a:off x="0" y="0"/>
                      <a:ext cx="5000947" cy="2469390"/>
                    </a:xfrm>
                    <a:prstGeom prst="rect">
                      <a:avLst/>
                    </a:prstGeom>
                  </pic:spPr>
                </pic:pic>
              </a:graphicData>
            </a:graphic>
          </wp:inline>
        </w:drawing>
      </w:r>
    </w:p>
    <w:p w14:paraId="3E0C8C96">
      <w:pPr>
        <w:spacing w:line="360" w:lineRule="auto"/>
        <w:ind w:firstLine="420" w:firstLineChars="175"/>
        <w:jc w:val="center"/>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drawing>
          <wp:inline distT="0" distB="0" distL="0" distR="0">
            <wp:extent cx="4137025" cy="18351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2"/>
                    <a:srcRect t="28166" r="4260" b="1987"/>
                    <a:stretch>
                      <a:fillRect/>
                    </a:stretch>
                  </pic:blipFill>
                  <pic:spPr>
                    <a:xfrm>
                      <a:off x="0" y="0"/>
                      <a:ext cx="4153897" cy="1842597"/>
                    </a:xfrm>
                    <a:prstGeom prst="rect">
                      <a:avLst/>
                    </a:prstGeom>
                    <a:ln>
                      <a:noFill/>
                    </a:ln>
                  </pic:spPr>
                </pic:pic>
              </a:graphicData>
            </a:graphic>
          </wp:inline>
        </w:drawing>
      </w:r>
    </w:p>
    <w:p w14:paraId="027A215A">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本项目生物质成型燃料低位热值为16.65MJ/kg，介于14.65-16.75之间，采用插值法计算得到绩效值。</w:t>
      </w:r>
    </w:p>
    <w:p w14:paraId="225E186B">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则颗粒物绩效值为0.251kg/t，SO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绩效值为0.835kg/t，NO</w:t>
      </w:r>
      <w:r>
        <w:rPr>
          <w:rFonts w:ascii="Times New Roman" w:hAnsi="Times New Roman" w:eastAsia="宋体" w:cs="Times New Roman"/>
          <w:color w:val="auto"/>
          <w:sz w:val="24"/>
          <w:szCs w:val="24"/>
          <w:vertAlign w:val="subscript"/>
          <w14:ligatures w14:val="none"/>
        </w:rPr>
        <w:t>X</w:t>
      </w:r>
      <w:r>
        <w:rPr>
          <w:rFonts w:ascii="Times New Roman" w:hAnsi="Times New Roman" w:eastAsia="宋体" w:cs="Times New Roman"/>
          <w:color w:val="auto"/>
          <w:sz w:val="24"/>
          <w:szCs w:val="24"/>
          <w14:ligatures w14:val="none"/>
        </w:rPr>
        <w:t>绩效值为2.505kg/t。</w:t>
      </w:r>
    </w:p>
    <w:p w14:paraId="0EDB867C">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则本项目的许可排放量为：</w:t>
      </w:r>
    </w:p>
    <w:p w14:paraId="16C303B6">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颗粒物核定排放量=</w:t>
      </w:r>
      <w:r>
        <w:rPr>
          <w:rFonts w:hint="eastAsia" w:ascii="Times New Roman" w:hAnsi="Times New Roman" w:eastAsia="宋体" w:cs="Times New Roman"/>
          <w:color w:val="auto"/>
          <w:sz w:val="24"/>
          <w:szCs w:val="24"/>
          <w:lang w:eastAsia="zh-CN"/>
          <w14:ligatures w14:val="none"/>
        </w:rPr>
        <w:t>0.5649</w:t>
      </w:r>
      <w:r>
        <w:rPr>
          <w:rFonts w:ascii="Times New Roman" w:hAnsi="Times New Roman" w:eastAsia="宋体" w:cs="Times New Roman"/>
          <w:color w:val="auto"/>
          <w:sz w:val="24"/>
          <w:szCs w:val="24"/>
          <w14:ligatures w14:val="none"/>
        </w:rPr>
        <w:t>万t×0.251kg/t×10=</w:t>
      </w:r>
      <w:r>
        <w:rPr>
          <w:rFonts w:hint="eastAsia" w:ascii="Times New Roman" w:hAnsi="Times New Roman" w:eastAsia="宋体" w:cs="Times New Roman"/>
          <w:color w:val="auto"/>
          <w:sz w:val="24"/>
          <w:szCs w:val="24"/>
          <w:lang w:val="en-US" w:eastAsia="zh-CN"/>
          <w14:ligatures w14:val="none"/>
        </w:rPr>
        <w:t>1.418</w:t>
      </w:r>
      <w:r>
        <w:rPr>
          <w:rFonts w:ascii="Times New Roman" w:hAnsi="Times New Roman" w:eastAsia="宋体" w:cs="Times New Roman"/>
          <w:color w:val="auto"/>
          <w:sz w:val="24"/>
          <w:szCs w:val="24"/>
          <w14:ligatures w14:val="none"/>
        </w:rPr>
        <w:t>t/a</w:t>
      </w:r>
    </w:p>
    <w:p w14:paraId="52722D97">
      <w:pPr>
        <w:adjustRightInd w:val="0"/>
        <w:snapToGrid w:val="0"/>
        <w:spacing w:line="500" w:lineRule="exact"/>
        <w:ind w:firstLine="480" w:firstLineChars="200"/>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SO</w:t>
      </w:r>
      <w:r>
        <w:rPr>
          <w:rFonts w:ascii="Times New Roman" w:hAnsi="Times New Roman" w:eastAsia="宋体" w:cs="Times New Roman"/>
          <w:color w:val="auto"/>
          <w:sz w:val="24"/>
          <w:szCs w:val="24"/>
          <w:vertAlign w:val="subscript"/>
          <w14:ligatures w14:val="none"/>
        </w:rPr>
        <w:t>2</w:t>
      </w:r>
      <w:r>
        <w:rPr>
          <w:rFonts w:ascii="Times New Roman" w:hAnsi="Times New Roman" w:eastAsia="宋体" w:cs="Times New Roman"/>
          <w:color w:val="auto"/>
          <w:sz w:val="24"/>
          <w:szCs w:val="24"/>
          <w14:ligatures w14:val="none"/>
        </w:rPr>
        <w:t>核定排放量=</w:t>
      </w:r>
      <w:r>
        <w:rPr>
          <w:rFonts w:hint="eastAsia" w:ascii="Times New Roman" w:hAnsi="Times New Roman" w:eastAsia="宋体" w:cs="Times New Roman"/>
          <w:color w:val="auto"/>
          <w:sz w:val="24"/>
          <w:szCs w:val="24"/>
          <w:lang w:eastAsia="zh-CN"/>
          <w14:ligatures w14:val="none"/>
        </w:rPr>
        <w:t>0.5649</w:t>
      </w:r>
      <w:r>
        <w:rPr>
          <w:rFonts w:ascii="Times New Roman" w:hAnsi="Times New Roman" w:eastAsia="宋体" w:cs="Times New Roman"/>
          <w:color w:val="auto"/>
          <w:sz w:val="24"/>
          <w:szCs w:val="24"/>
          <w14:ligatures w14:val="none"/>
        </w:rPr>
        <w:t>万t×0.835kg/t×10=</w:t>
      </w:r>
      <w:r>
        <w:rPr>
          <w:rFonts w:hint="eastAsia" w:ascii="Times New Roman" w:hAnsi="Times New Roman" w:eastAsia="宋体" w:cs="Times New Roman"/>
          <w:color w:val="auto"/>
          <w:sz w:val="24"/>
          <w:szCs w:val="24"/>
          <w:lang w:val="en-US" w:eastAsia="zh-CN"/>
          <w14:ligatures w14:val="none"/>
        </w:rPr>
        <w:t>4.717</w:t>
      </w:r>
      <w:r>
        <w:rPr>
          <w:rFonts w:ascii="Times New Roman" w:hAnsi="Times New Roman" w:eastAsia="宋体" w:cs="Times New Roman"/>
          <w:color w:val="auto"/>
          <w:sz w:val="24"/>
          <w:szCs w:val="24"/>
          <w14:ligatures w14:val="none"/>
        </w:rPr>
        <w:t>t/a</w:t>
      </w:r>
    </w:p>
    <w:p w14:paraId="2C02CD7A">
      <w:pPr>
        <w:adjustRightInd w:val="0"/>
        <w:snapToGrid w:val="0"/>
        <w:spacing w:line="500" w:lineRule="exact"/>
        <w:ind w:firstLine="480" w:firstLineChars="200"/>
        <w:rPr>
          <w:rFonts w:ascii="Times New Roman" w:hAnsi="Times New Roman" w:cs="Times New Roman"/>
          <w:color w:val="auto"/>
        </w:rPr>
      </w:pPr>
      <w:r>
        <w:rPr>
          <w:rFonts w:ascii="Times New Roman" w:hAnsi="Times New Roman" w:eastAsia="宋体" w:cs="Times New Roman"/>
          <w:color w:val="auto"/>
          <w:sz w:val="24"/>
          <w:szCs w:val="24"/>
          <w14:ligatures w14:val="none"/>
        </w:rPr>
        <w:t>NOx核定排放量=</w:t>
      </w:r>
      <w:r>
        <w:rPr>
          <w:rFonts w:hint="eastAsia" w:ascii="Times New Roman" w:hAnsi="Times New Roman" w:eastAsia="宋体" w:cs="Times New Roman"/>
          <w:color w:val="auto"/>
          <w:sz w:val="24"/>
          <w:szCs w:val="24"/>
          <w:lang w:eastAsia="zh-CN"/>
          <w14:ligatures w14:val="none"/>
        </w:rPr>
        <w:t>0.5649</w:t>
      </w:r>
      <w:r>
        <w:rPr>
          <w:rFonts w:ascii="Times New Roman" w:hAnsi="Times New Roman" w:eastAsia="宋体" w:cs="Times New Roman"/>
          <w:color w:val="auto"/>
          <w:sz w:val="24"/>
          <w:szCs w:val="24"/>
          <w14:ligatures w14:val="none"/>
        </w:rPr>
        <w:t>万t×2.505kg/t×10=</w:t>
      </w:r>
      <w:r>
        <w:rPr>
          <w:rFonts w:hint="eastAsia" w:ascii="Times New Roman" w:hAnsi="Times New Roman" w:eastAsia="宋体" w:cs="Times New Roman"/>
          <w:color w:val="auto"/>
          <w:sz w:val="24"/>
          <w:szCs w:val="24"/>
          <w:lang w:val="en-US" w:eastAsia="zh-CN"/>
          <w14:ligatures w14:val="none"/>
        </w:rPr>
        <w:t>14.151</w:t>
      </w:r>
      <w:r>
        <w:rPr>
          <w:rFonts w:ascii="Times New Roman" w:hAnsi="Times New Roman" w:eastAsia="宋体" w:cs="Times New Roman"/>
          <w:color w:val="auto"/>
          <w:sz w:val="24"/>
          <w:szCs w:val="24"/>
          <w14:ligatures w14:val="none"/>
        </w:rPr>
        <w:t>t/a</w:t>
      </w:r>
      <w:r>
        <w:rPr>
          <w:rFonts w:hint="eastAsia" w:ascii="Times New Roman" w:hAnsi="Times New Roman" w:eastAsia="宋体" w:cs="Times New Roman"/>
          <w:color w:val="auto"/>
          <w:sz w:val="24"/>
          <w:szCs w:val="24"/>
          <w:lang w:eastAsia="zh-CN"/>
          <w14:ligatures w14:val="none"/>
        </w:rPr>
        <w:t>。</w:t>
      </w: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楷体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Kingsoft U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2B642">
    <w:pPr>
      <w:pStyle w:val="17"/>
      <w:framePr w:wrap="around" w:vAnchor="text" w:hAnchor="margin" w:xAlign="center" w:y="1"/>
      <w:rPr>
        <w:rStyle w:val="32"/>
      </w:rPr>
    </w:pPr>
    <w:r>
      <w:fldChar w:fldCharType="begin"/>
    </w:r>
    <w:r>
      <w:rPr>
        <w:rStyle w:val="32"/>
      </w:rPr>
      <w:instrText xml:space="preserve">PAGE  </w:instrText>
    </w:r>
    <w:r>
      <w:fldChar w:fldCharType="separate"/>
    </w:r>
    <w:r>
      <w:rPr>
        <w:rStyle w:val="32"/>
      </w:rPr>
      <w:t>1</w:t>
    </w:r>
    <w:r>
      <w:fldChar w:fldCharType="end"/>
    </w:r>
  </w:p>
  <w:p w14:paraId="0A370375">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04122">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4335048"/>
    </w:sdtPr>
    <w:sdtContent>
      <w:p w14:paraId="3691A545">
        <w:pPr>
          <w:pStyle w:val="17"/>
          <w:jc w:val="center"/>
        </w:pPr>
        <w:r>
          <w:fldChar w:fldCharType="begin"/>
        </w:r>
        <w:r>
          <w:instrText xml:space="preserve">PAGE   \* MERGEFORMAT</w:instrText>
        </w:r>
        <w:r>
          <w:fldChar w:fldCharType="separate"/>
        </w:r>
        <w:r>
          <w:rPr>
            <w:lang w:val="zh-CN"/>
          </w:rPr>
          <w:t>2</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2337597"/>
    </w:sdtPr>
    <w:sdtContent>
      <w:p w14:paraId="59D701C5">
        <w:pPr>
          <w:pStyle w:val="17"/>
          <w:jc w:val="center"/>
        </w:pPr>
        <w:r>
          <w:fldChar w:fldCharType="begin"/>
        </w:r>
        <w:r>
          <w:instrText xml:space="preserve">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FBBBB">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92284542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3E89DF3C">
                          <w:pPr>
                            <w:pStyle w:val="1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XcYXXSAAAAAwEAAA8AAAAAAAAAAQAgAAAAIgAAAGRycy9kb3ducmV2Lnht&#10;bFBLAQIUABQAAAAIAIdO4kCdyhv9OAIAAFwEAAAOAAAAAAAAAAEAIAAAACEBAABkcnMvZTJvRG9j&#10;LnhtbFBLBQYAAAAABgAGAFkBAADLBQAAAAA=&#10;">
              <v:fill on="f" focussize="0,0"/>
              <v:stroke on="f" weight="0.5pt"/>
              <v:imagedata o:title=""/>
              <o:lock v:ext="edit" aspectratio="f"/>
              <v:textbox inset="0mm,0mm,0mm,0mm" style="mso-fit-shape-to-text:t;">
                <w:txbxContent>
                  <w:p w14:paraId="3E89DF3C">
                    <w:pPr>
                      <w:pStyle w:val="17"/>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D1CA8">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868660173"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txbx>
                      <w:txbxContent>
                        <w:p w14:paraId="4A45C4FB">
                          <w:pPr>
                            <w:pStyle w:val="17"/>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XcYXXSAAAAAwEAAA8AAAAAAAAAAQAgAAAAIgAAAGRycy9kb3ducmV2Lnht&#10;bFBLAQIUABQAAAAIAIdO4kAg6hNdOAIAAFsEAAAOAAAAAAAAAAEAIAAAACEBAABkcnMvZTJvRG9j&#10;LnhtbFBLBQYAAAAABgAGAFkBAADLBQAAAAA=&#10;">
              <v:fill on="f" focussize="0,0"/>
              <v:stroke on="f" weight="0.5pt"/>
              <v:imagedata o:title=""/>
              <o:lock v:ext="edit" aspectratio="f"/>
              <v:textbox inset="0mm,0mm,0mm,0mm" style="mso-fit-shape-to-text:t;">
                <w:txbxContent>
                  <w:p w14:paraId="4A45C4FB">
                    <w:pPr>
                      <w:pStyle w:val="17"/>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0569102"/>
    </w:sdtPr>
    <w:sdtContent>
      <w:p w14:paraId="44950746">
        <w:pPr>
          <w:pStyle w:val="17"/>
          <w:jc w:val="center"/>
        </w:pPr>
        <w:r>
          <w:fldChar w:fldCharType="begin"/>
        </w:r>
        <w:r>
          <w:instrText xml:space="preserve">PAGE   \* MERGEFORMAT</w:instrText>
        </w:r>
        <w:r>
          <w:fldChar w:fldCharType="separate"/>
        </w:r>
        <w:r>
          <w:rPr>
            <w:lang w:val="zh-CN"/>
          </w:rPr>
          <w:t>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127EE"/>
    <w:multiLevelType w:val="singleLevel"/>
    <w:tmpl w:val="CBF127EE"/>
    <w:lvl w:ilvl="0" w:tentative="0">
      <w:start w:val="4"/>
      <w:numFmt w:val="chineseCounting"/>
      <w:suff w:val="nothing"/>
      <w:lvlText w:val="%1、"/>
      <w:lvlJc w:val="left"/>
      <w:rPr>
        <w:rFonts w:hint="eastAsia"/>
      </w:rPr>
    </w:lvl>
  </w:abstractNum>
  <w:abstractNum w:abstractNumId="1">
    <w:nsid w:val="EA090878"/>
    <w:multiLevelType w:val="singleLevel"/>
    <w:tmpl w:val="EA090878"/>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2">
    <w:nsid w:val="F82DB955"/>
    <w:multiLevelType w:val="singleLevel"/>
    <w:tmpl w:val="F82DB955"/>
    <w:lvl w:ilvl="0" w:tentative="0">
      <w:start w:val="2"/>
      <w:numFmt w:val="decimal"/>
      <w:suff w:val="nothing"/>
      <w:lvlText w:val="（%1）"/>
      <w:lvlJc w:val="left"/>
    </w:lvl>
  </w:abstractNum>
  <w:abstractNum w:abstractNumId="3">
    <w:nsid w:val="FFDC48A8"/>
    <w:multiLevelType w:val="singleLevel"/>
    <w:tmpl w:val="FFDC48A8"/>
    <w:lvl w:ilvl="0" w:tentative="0">
      <w:start w:val="2"/>
      <w:numFmt w:val="decimal"/>
      <w:suff w:val="nothing"/>
      <w:lvlText w:val="%1、"/>
      <w:lvlJc w:val="left"/>
    </w:lvl>
  </w:abstractNum>
  <w:abstractNum w:abstractNumId="4">
    <w:nsid w:val="4F9EF1E2"/>
    <w:multiLevelType w:val="singleLevel"/>
    <w:tmpl w:val="4F9EF1E2"/>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wZTFjMTVkZWNhMjViNjMxNjRkNDUyZTA5Y2Q3ZTYifQ=="/>
  </w:docVars>
  <w:rsids>
    <w:rsidRoot w:val="0035486B"/>
    <w:rsid w:val="0000545D"/>
    <w:rsid w:val="00012D58"/>
    <w:rsid w:val="000155D1"/>
    <w:rsid w:val="00015AFD"/>
    <w:rsid w:val="00016C57"/>
    <w:rsid w:val="00021CCA"/>
    <w:rsid w:val="00024172"/>
    <w:rsid w:val="00027608"/>
    <w:rsid w:val="00032CE7"/>
    <w:rsid w:val="00036AC2"/>
    <w:rsid w:val="00044924"/>
    <w:rsid w:val="00045834"/>
    <w:rsid w:val="0004712C"/>
    <w:rsid w:val="0005193F"/>
    <w:rsid w:val="000524DD"/>
    <w:rsid w:val="000558CA"/>
    <w:rsid w:val="0006354A"/>
    <w:rsid w:val="000837C0"/>
    <w:rsid w:val="00097D6B"/>
    <w:rsid w:val="000A0B91"/>
    <w:rsid w:val="000A44C8"/>
    <w:rsid w:val="000B2860"/>
    <w:rsid w:val="000B7BD6"/>
    <w:rsid w:val="000C77F5"/>
    <w:rsid w:val="000D5961"/>
    <w:rsid w:val="000D727A"/>
    <w:rsid w:val="000E712A"/>
    <w:rsid w:val="000F2B64"/>
    <w:rsid w:val="00100D0F"/>
    <w:rsid w:val="00103872"/>
    <w:rsid w:val="0011101E"/>
    <w:rsid w:val="00114867"/>
    <w:rsid w:val="00116972"/>
    <w:rsid w:val="001238FC"/>
    <w:rsid w:val="001312EA"/>
    <w:rsid w:val="00132E8A"/>
    <w:rsid w:val="001405DA"/>
    <w:rsid w:val="0014670A"/>
    <w:rsid w:val="00152130"/>
    <w:rsid w:val="001578A7"/>
    <w:rsid w:val="00157A07"/>
    <w:rsid w:val="00177539"/>
    <w:rsid w:val="0018088A"/>
    <w:rsid w:val="00180B05"/>
    <w:rsid w:val="00180FB7"/>
    <w:rsid w:val="00185661"/>
    <w:rsid w:val="00191FBB"/>
    <w:rsid w:val="00195292"/>
    <w:rsid w:val="001A4CCA"/>
    <w:rsid w:val="001B13C1"/>
    <w:rsid w:val="001C37FD"/>
    <w:rsid w:val="001C5013"/>
    <w:rsid w:val="001C6C8A"/>
    <w:rsid w:val="00206F74"/>
    <w:rsid w:val="002073FB"/>
    <w:rsid w:val="00207672"/>
    <w:rsid w:val="00217CBC"/>
    <w:rsid w:val="002201D0"/>
    <w:rsid w:val="0022530E"/>
    <w:rsid w:val="0023147A"/>
    <w:rsid w:val="002316FE"/>
    <w:rsid w:val="002330EB"/>
    <w:rsid w:val="00236073"/>
    <w:rsid w:val="00242EA6"/>
    <w:rsid w:val="00251CBC"/>
    <w:rsid w:val="002520D4"/>
    <w:rsid w:val="00262958"/>
    <w:rsid w:val="00264704"/>
    <w:rsid w:val="0029523A"/>
    <w:rsid w:val="002A23DA"/>
    <w:rsid w:val="002A41A7"/>
    <w:rsid w:val="002B5459"/>
    <w:rsid w:val="002E0726"/>
    <w:rsid w:val="002E0730"/>
    <w:rsid w:val="002E1A25"/>
    <w:rsid w:val="002E564E"/>
    <w:rsid w:val="002E6EB1"/>
    <w:rsid w:val="0030228A"/>
    <w:rsid w:val="00303ACA"/>
    <w:rsid w:val="00304E95"/>
    <w:rsid w:val="003064B7"/>
    <w:rsid w:val="00307829"/>
    <w:rsid w:val="00312119"/>
    <w:rsid w:val="003135BC"/>
    <w:rsid w:val="00314EEF"/>
    <w:rsid w:val="003233C1"/>
    <w:rsid w:val="00340875"/>
    <w:rsid w:val="00345FD3"/>
    <w:rsid w:val="00346AB1"/>
    <w:rsid w:val="003512E7"/>
    <w:rsid w:val="00353025"/>
    <w:rsid w:val="0035486B"/>
    <w:rsid w:val="00383332"/>
    <w:rsid w:val="003924EB"/>
    <w:rsid w:val="00395584"/>
    <w:rsid w:val="0039730C"/>
    <w:rsid w:val="003A54F6"/>
    <w:rsid w:val="003B1447"/>
    <w:rsid w:val="003B3FE2"/>
    <w:rsid w:val="003C2845"/>
    <w:rsid w:val="003D2189"/>
    <w:rsid w:val="003D33E1"/>
    <w:rsid w:val="003D3831"/>
    <w:rsid w:val="003E2BC1"/>
    <w:rsid w:val="003E4545"/>
    <w:rsid w:val="003F0FC1"/>
    <w:rsid w:val="003F611C"/>
    <w:rsid w:val="00401C4B"/>
    <w:rsid w:val="0040476B"/>
    <w:rsid w:val="0040584E"/>
    <w:rsid w:val="004067BA"/>
    <w:rsid w:val="0041764E"/>
    <w:rsid w:val="00420726"/>
    <w:rsid w:val="004379CA"/>
    <w:rsid w:val="004379D2"/>
    <w:rsid w:val="004452DC"/>
    <w:rsid w:val="004549EF"/>
    <w:rsid w:val="00474A8A"/>
    <w:rsid w:val="00475846"/>
    <w:rsid w:val="004875BC"/>
    <w:rsid w:val="00487AFF"/>
    <w:rsid w:val="004913BE"/>
    <w:rsid w:val="004A46E5"/>
    <w:rsid w:val="004A4911"/>
    <w:rsid w:val="004A7780"/>
    <w:rsid w:val="004B3C91"/>
    <w:rsid w:val="004B61DE"/>
    <w:rsid w:val="004C1ECA"/>
    <w:rsid w:val="004C78C1"/>
    <w:rsid w:val="004C7A24"/>
    <w:rsid w:val="004D7A9E"/>
    <w:rsid w:val="004E4F4A"/>
    <w:rsid w:val="004E51D8"/>
    <w:rsid w:val="004F5339"/>
    <w:rsid w:val="004F6C6F"/>
    <w:rsid w:val="00500999"/>
    <w:rsid w:val="00522626"/>
    <w:rsid w:val="00524C40"/>
    <w:rsid w:val="005262C8"/>
    <w:rsid w:val="0053411B"/>
    <w:rsid w:val="005370FF"/>
    <w:rsid w:val="005377D1"/>
    <w:rsid w:val="00541905"/>
    <w:rsid w:val="00547E0E"/>
    <w:rsid w:val="00554877"/>
    <w:rsid w:val="00566C45"/>
    <w:rsid w:val="0057378E"/>
    <w:rsid w:val="005B2083"/>
    <w:rsid w:val="005B5D92"/>
    <w:rsid w:val="005D2BF5"/>
    <w:rsid w:val="005D438B"/>
    <w:rsid w:val="005D55AE"/>
    <w:rsid w:val="005D7C99"/>
    <w:rsid w:val="005E4778"/>
    <w:rsid w:val="005F2A12"/>
    <w:rsid w:val="005F3267"/>
    <w:rsid w:val="00612772"/>
    <w:rsid w:val="0062463D"/>
    <w:rsid w:val="0062553A"/>
    <w:rsid w:val="00630898"/>
    <w:rsid w:val="00631DB3"/>
    <w:rsid w:val="0064262E"/>
    <w:rsid w:val="00646BA0"/>
    <w:rsid w:val="0065355B"/>
    <w:rsid w:val="00653CE0"/>
    <w:rsid w:val="006603BB"/>
    <w:rsid w:val="00663EEE"/>
    <w:rsid w:val="006647DB"/>
    <w:rsid w:val="006A7061"/>
    <w:rsid w:val="006B4057"/>
    <w:rsid w:val="006C166E"/>
    <w:rsid w:val="006C44A0"/>
    <w:rsid w:val="006E2E24"/>
    <w:rsid w:val="006E705D"/>
    <w:rsid w:val="00705627"/>
    <w:rsid w:val="0070588D"/>
    <w:rsid w:val="00713790"/>
    <w:rsid w:val="0072454B"/>
    <w:rsid w:val="00725CD8"/>
    <w:rsid w:val="00730BEE"/>
    <w:rsid w:val="007335D5"/>
    <w:rsid w:val="00743ADA"/>
    <w:rsid w:val="00770D4F"/>
    <w:rsid w:val="00771CB4"/>
    <w:rsid w:val="00771FF7"/>
    <w:rsid w:val="00782127"/>
    <w:rsid w:val="007926BB"/>
    <w:rsid w:val="00793C65"/>
    <w:rsid w:val="00795FE3"/>
    <w:rsid w:val="007B1DE0"/>
    <w:rsid w:val="007B57A3"/>
    <w:rsid w:val="007B63F2"/>
    <w:rsid w:val="007C518E"/>
    <w:rsid w:val="007C719D"/>
    <w:rsid w:val="007E3F63"/>
    <w:rsid w:val="007E4E1A"/>
    <w:rsid w:val="007E5805"/>
    <w:rsid w:val="007F7FE4"/>
    <w:rsid w:val="0080281F"/>
    <w:rsid w:val="0080544E"/>
    <w:rsid w:val="008062CB"/>
    <w:rsid w:val="00832655"/>
    <w:rsid w:val="00836CD5"/>
    <w:rsid w:val="008403F5"/>
    <w:rsid w:val="00841474"/>
    <w:rsid w:val="00845912"/>
    <w:rsid w:val="00863981"/>
    <w:rsid w:val="00864586"/>
    <w:rsid w:val="008660AF"/>
    <w:rsid w:val="00866FD9"/>
    <w:rsid w:val="008A1F7D"/>
    <w:rsid w:val="008A256B"/>
    <w:rsid w:val="008A7ECF"/>
    <w:rsid w:val="008B037D"/>
    <w:rsid w:val="008E1F90"/>
    <w:rsid w:val="008E562A"/>
    <w:rsid w:val="008E6C0B"/>
    <w:rsid w:val="008F369C"/>
    <w:rsid w:val="008F4B9C"/>
    <w:rsid w:val="00901DE2"/>
    <w:rsid w:val="0091467B"/>
    <w:rsid w:val="00914FC3"/>
    <w:rsid w:val="009156BB"/>
    <w:rsid w:val="009163FC"/>
    <w:rsid w:val="00931B72"/>
    <w:rsid w:val="009351F5"/>
    <w:rsid w:val="00956988"/>
    <w:rsid w:val="009654E3"/>
    <w:rsid w:val="00972864"/>
    <w:rsid w:val="009731F3"/>
    <w:rsid w:val="0098024B"/>
    <w:rsid w:val="00985B8B"/>
    <w:rsid w:val="00987F24"/>
    <w:rsid w:val="009A542E"/>
    <w:rsid w:val="009B5F09"/>
    <w:rsid w:val="009C2B6E"/>
    <w:rsid w:val="009D0D67"/>
    <w:rsid w:val="009D3153"/>
    <w:rsid w:val="009D5CB5"/>
    <w:rsid w:val="009D634B"/>
    <w:rsid w:val="009D7CE0"/>
    <w:rsid w:val="009E5D8D"/>
    <w:rsid w:val="009E7620"/>
    <w:rsid w:val="00A00478"/>
    <w:rsid w:val="00A0443F"/>
    <w:rsid w:val="00A12889"/>
    <w:rsid w:val="00A134C3"/>
    <w:rsid w:val="00A25828"/>
    <w:rsid w:val="00A2584E"/>
    <w:rsid w:val="00A46BFC"/>
    <w:rsid w:val="00A56D82"/>
    <w:rsid w:val="00A75AC2"/>
    <w:rsid w:val="00A773D6"/>
    <w:rsid w:val="00A873E0"/>
    <w:rsid w:val="00A91510"/>
    <w:rsid w:val="00A95116"/>
    <w:rsid w:val="00A95C34"/>
    <w:rsid w:val="00AA2786"/>
    <w:rsid w:val="00AE606E"/>
    <w:rsid w:val="00AE6B4E"/>
    <w:rsid w:val="00AF0DE8"/>
    <w:rsid w:val="00AF18F1"/>
    <w:rsid w:val="00AF443C"/>
    <w:rsid w:val="00B01E46"/>
    <w:rsid w:val="00B079A0"/>
    <w:rsid w:val="00B10424"/>
    <w:rsid w:val="00B123ED"/>
    <w:rsid w:val="00B23785"/>
    <w:rsid w:val="00B31018"/>
    <w:rsid w:val="00B3239B"/>
    <w:rsid w:val="00B32AA4"/>
    <w:rsid w:val="00B4366B"/>
    <w:rsid w:val="00B45E2B"/>
    <w:rsid w:val="00B46B65"/>
    <w:rsid w:val="00B50CCA"/>
    <w:rsid w:val="00B54B6F"/>
    <w:rsid w:val="00B65EB2"/>
    <w:rsid w:val="00B70B2F"/>
    <w:rsid w:val="00B720AC"/>
    <w:rsid w:val="00B83480"/>
    <w:rsid w:val="00B85544"/>
    <w:rsid w:val="00B870D4"/>
    <w:rsid w:val="00B96D79"/>
    <w:rsid w:val="00BA0BB4"/>
    <w:rsid w:val="00BA1AFD"/>
    <w:rsid w:val="00BB1ABE"/>
    <w:rsid w:val="00BB4714"/>
    <w:rsid w:val="00BB524A"/>
    <w:rsid w:val="00BD1448"/>
    <w:rsid w:val="00BD77CF"/>
    <w:rsid w:val="00BF3B73"/>
    <w:rsid w:val="00C10AFE"/>
    <w:rsid w:val="00C15297"/>
    <w:rsid w:val="00C258B4"/>
    <w:rsid w:val="00C30A5E"/>
    <w:rsid w:val="00C33E6D"/>
    <w:rsid w:val="00C41407"/>
    <w:rsid w:val="00C44C31"/>
    <w:rsid w:val="00C51AD6"/>
    <w:rsid w:val="00C64B33"/>
    <w:rsid w:val="00C71739"/>
    <w:rsid w:val="00C72F9A"/>
    <w:rsid w:val="00C750C2"/>
    <w:rsid w:val="00CA1907"/>
    <w:rsid w:val="00CA5360"/>
    <w:rsid w:val="00CD0FFF"/>
    <w:rsid w:val="00CE07B3"/>
    <w:rsid w:val="00CE3281"/>
    <w:rsid w:val="00CF061C"/>
    <w:rsid w:val="00CF4A43"/>
    <w:rsid w:val="00CF4BF6"/>
    <w:rsid w:val="00D02698"/>
    <w:rsid w:val="00D04437"/>
    <w:rsid w:val="00D05D75"/>
    <w:rsid w:val="00D10430"/>
    <w:rsid w:val="00D23262"/>
    <w:rsid w:val="00D40D71"/>
    <w:rsid w:val="00D45552"/>
    <w:rsid w:val="00D46505"/>
    <w:rsid w:val="00D4669C"/>
    <w:rsid w:val="00D51BF1"/>
    <w:rsid w:val="00D53733"/>
    <w:rsid w:val="00D54389"/>
    <w:rsid w:val="00D57644"/>
    <w:rsid w:val="00D60D71"/>
    <w:rsid w:val="00D61FF1"/>
    <w:rsid w:val="00D74221"/>
    <w:rsid w:val="00D74239"/>
    <w:rsid w:val="00D77432"/>
    <w:rsid w:val="00DA0D01"/>
    <w:rsid w:val="00DA0E66"/>
    <w:rsid w:val="00DA2453"/>
    <w:rsid w:val="00DB22E3"/>
    <w:rsid w:val="00DB70D4"/>
    <w:rsid w:val="00DC09E9"/>
    <w:rsid w:val="00DC114F"/>
    <w:rsid w:val="00DC6773"/>
    <w:rsid w:val="00DD633A"/>
    <w:rsid w:val="00DE0596"/>
    <w:rsid w:val="00DE6C2E"/>
    <w:rsid w:val="00DF2C1B"/>
    <w:rsid w:val="00DF356F"/>
    <w:rsid w:val="00DF771D"/>
    <w:rsid w:val="00E00B8A"/>
    <w:rsid w:val="00E01153"/>
    <w:rsid w:val="00E1210B"/>
    <w:rsid w:val="00E12774"/>
    <w:rsid w:val="00E16700"/>
    <w:rsid w:val="00E21987"/>
    <w:rsid w:val="00E326C8"/>
    <w:rsid w:val="00E36AFE"/>
    <w:rsid w:val="00E43C70"/>
    <w:rsid w:val="00E55B60"/>
    <w:rsid w:val="00E71732"/>
    <w:rsid w:val="00E75D48"/>
    <w:rsid w:val="00E83FBC"/>
    <w:rsid w:val="00E85EA9"/>
    <w:rsid w:val="00E94E40"/>
    <w:rsid w:val="00EC47D5"/>
    <w:rsid w:val="00EC65C5"/>
    <w:rsid w:val="00ED2C59"/>
    <w:rsid w:val="00ED64F4"/>
    <w:rsid w:val="00EE1B2F"/>
    <w:rsid w:val="00EF71D6"/>
    <w:rsid w:val="00F02105"/>
    <w:rsid w:val="00F111ED"/>
    <w:rsid w:val="00F25FCC"/>
    <w:rsid w:val="00F51D44"/>
    <w:rsid w:val="00F51FAF"/>
    <w:rsid w:val="00F60768"/>
    <w:rsid w:val="00F63614"/>
    <w:rsid w:val="00F71977"/>
    <w:rsid w:val="00F91778"/>
    <w:rsid w:val="00FA2251"/>
    <w:rsid w:val="00FC30A3"/>
    <w:rsid w:val="00FD149F"/>
    <w:rsid w:val="00FF0CEA"/>
    <w:rsid w:val="00FF5204"/>
    <w:rsid w:val="01845236"/>
    <w:rsid w:val="02AC07A9"/>
    <w:rsid w:val="0A557EE7"/>
    <w:rsid w:val="0D9F0360"/>
    <w:rsid w:val="10233DBD"/>
    <w:rsid w:val="128A572B"/>
    <w:rsid w:val="14005579"/>
    <w:rsid w:val="14AB7BDB"/>
    <w:rsid w:val="167504A0"/>
    <w:rsid w:val="16A22B7B"/>
    <w:rsid w:val="16CE2D65"/>
    <w:rsid w:val="178F5B00"/>
    <w:rsid w:val="17B1375A"/>
    <w:rsid w:val="1AD005B3"/>
    <w:rsid w:val="1B504E51"/>
    <w:rsid w:val="1D1327C1"/>
    <w:rsid w:val="1D2374AD"/>
    <w:rsid w:val="1D401C82"/>
    <w:rsid w:val="1EDD6BE3"/>
    <w:rsid w:val="1F5C426E"/>
    <w:rsid w:val="200C74AD"/>
    <w:rsid w:val="20952649"/>
    <w:rsid w:val="23F841ED"/>
    <w:rsid w:val="243E4F79"/>
    <w:rsid w:val="28402479"/>
    <w:rsid w:val="294E705B"/>
    <w:rsid w:val="2B4C0490"/>
    <w:rsid w:val="2BFA682E"/>
    <w:rsid w:val="2D1E7D25"/>
    <w:rsid w:val="2D2F5F07"/>
    <w:rsid w:val="2E780594"/>
    <w:rsid w:val="2EA35084"/>
    <w:rsid w:val="2ECF298C"/>
    <w:rsid w:val="2EE95130"/>
    <w:rsid w:val="2FFC49A5"/>
    <w:rsid w:val="30564BC8"/>
    <w:rsid w:val="31685C61"/>
    <w:rsid w:val="332807F0"/>
    <w:rsid w:val="3350360C"/>
    <w:rsid w:val="3842544A"/>
    <w:rsid w:val="39586D40"/>
    <w:rsid w:val="3B1B592B"/>
    <w:rsid w:val="3BE31D18"/>
    <w:rsid w:val="3D6015C8"/>
    <w:rsid w:val="3DC91174"/>
    <w:rsid w:val="3E526D19"/>
    <w:rsid w:val="43D34AD5"/>
    <w:rsid w:val="449B1F3B"/>
    <w:rsid w:val="45CA13BF"/>
    <w:rsid w:val="472F594C"/>
    <w:rsid w:val="47B95B8F"/>
    <w:rsid w:val="47FC60B2"/>
    <w:rsid w:val="49AB7EDB"/>
    <w:rsid w:val="4BBB2DA3"/>
    <w:rsid w:val="4CAB6975"/>
    <w:rsid w:val="4E9757A6"/>
    <w:rsid w:val="51787700"/>
    <w:rsid w:val="52B87702"/>
    <w:rsid w:val="5339534A"/>
    <w:rsid w:val="54BD4419"/>
    <w:rsid w:val="55486C07"/>
    <w:rsid w:val="557E36B6"/>
    <w:rsid w:val="55A76223"/>
    <w:rsid w:val="563B0144"/>
    <w:rsid w:val="57315208"/>
    <w:rsid w:val="58165683"/>
    <w:rsid w:val="58CF5213"/>
    <w:rsid w:val="596076D4"/>
    <w:rsid w:val="59EB2C1D"/>
    <w:rsid w:val="5AAD174D"/>
    <w:rsid w:val="5D0E1DAC"/>
    <w:rsid w:val="5DFB7BBA"/>
    <w:rsid w:val="5FEE4C0C"/>
    <w:rsid w:val="60932073"/>
    <w:rsid w:val="635C7E62"/>
    <w:rsid w:val="64CD1BD4"/>
    <w:rsid w:val="66D55C98"/>
    <w:rsid w:val="67002727"/>
    <w:rsid w:val="686F7E78"/>
    <w:rsid w:val="744A089E"/>
    <w:rsid w:val="74D86DA5"/>
    <w:rsid w:val="757D13EC"/>
    <w:rsid w:val="76D51291"/>
    <w:rsid w:val="7B2C2BB5"/>
    <w:rsid w:val="7BF83D00"/>
    <w:rsid w:val="7F272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qFormat="1" w:uiPriority="39" w:semiHidden="0"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3">
    <w:name w:val="heading 1"/>
    <w:basedOn w:val="1"/>
    <w:next w:val="1"/>
    <w:link w:val="38"/>
    <w:qFormat/>
    <w:uiPriority w:val="99"/>
    <w:pPr>
      <w:keepNext/>
      <w:overflowPunct w:val="0"/>
      <w:snapToGrid w:val="0"/>
      <w:spacing w:before="120" w:after="160" w:line="259" w:lineRule="auto"/>
      <w:ind w:left="432" w:hanging="432"/>
      <w:outlineLvl w:val="0"/>
    </w:pPr>
    <w:rPr>
      <w:rFonts w:ascii="Times New Roman" w:hAnsi="Times New Roman" w:eastAsia="黑体" w:cs="Times New Roman"/>
      <w:b/>
      <w:bCs/>
      <w:color w:val="000000"/>
      <w:kern w:val="44"/>
      <w:sz w:val="30"/>
      <w:szCs w:val="30"/>
      <w14:ligatures w14:val="none"/>
    </w:rPr>
  </w:style>
  <w:style w:type="paragraph" w:styleId="4">
    <w:name w:val="heading 2"/>
    <w:basedOn w:val="1"/>
    <w:next w:val="1"/>
    <w:link w:val="108"/>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2">
    <w:name w:val="heading 3"/>
    <w:basedOn w:val="1"/>
    <w:next w:val="1"/>
    <w:link w:val="40"/>
    <w:semiHidden/>
    <w:unhideWhenUsed/>
    <w:qFormat/>
    <w:uiPriority w:val="0"/>
    <w:pPr>
      <w:spacing w:beforeAutospacing="1" w:afterAutospacing="1"/>
      <w:jc w:val="left"/>
      <w:outlineLvl w:val="2"/>
    </w:pPr>
    <w:rPr>
      <w:rFonts w:hint="eastAsia" w:ascii="宋体" w:hAnsi="宋体" w:eastAsia="宋体" w:cs="Times New Roman"/>
      <w:b/>
      <w:kern w:val="0"/>
      <w:sz w:val="27"/>
      <w:szCs w:val="27"/>
      <w14:ligatures w14:val="none"/>
    </w:rPr>
  </w:style>
  <w:style w:type="paragraph" w:styleId="5">
    <w:name w:val="heading 4"/>
    <w:basedOn w:val="1"/>
    <w:next w:val="1"/>
    <w:link w:val="94"/>
    <w:semiHidden/>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99"/>
    <w:pPr>
      <w:ind w:firstLine="420" w:firstLineChars="200"/>
    </w:pPr>
    <w:rPr>
      <w:rFonts w:ascii="Times New Roman" w:hAnsi="Times New Roman" w:eastAsia="宋体" w:cs="Times New Roman"/>
      <w:szCs w:val="24"/>
      <w14:ligatures w14:val="none"/>
    </w:rPr>
  </w:style>
  <w:style w:type="paragraph" w:styleId="7">
    <w:name w:val="annotation text"/>
    <w:basedOn w:val="1"/>
    <w:link w:val="44"/>
    <w:qFormat/>
    <w:uiPriority w:val="0"/>
    <w:pPr>
      <w:jc w:val="left"/>
    </w:pPr>
    <w:rPr>
      <w:rFonts w:ascii="Times New Roman" w:hAnsi="Times New Roman" w:cs="Times New Roman"/>
      <w:kern w:val="0"/>
      <w:sz w:val="24"/>
      <w:szCs w:val="20"/>
      <w14:ligatures w14:val="none"/>
    </w:rPr>
  </w:style>
  <w:style w:type="paragraph" w:styleId="8">
    <w:name w:val="Body Text"/>
    <w:basedOn w:val="1"/>
    <w:next w:val="1"/>
    <w:link w:val="42"/>
    <w:unhideWhenUsed/>
    <w:qFormat/>
    <w:uiPriority w:val="0"/>
    <w:pPr>
      <w:spacing w:after="120"/>
    </w:pPr>
  </w:style>
  <w:style w:type="paragraph" w:styleId="9">
    <w:name w:val="Body Text Indent"/>
    <w:basedOn w:val="1"/>
    <w:next w:val="10"/>
    <w:link w:val="45"/>
    <w:qFormat/>
    <w:uiPriority w:val="0"/>
    <w:pPr>
      <w:spacing w:after="120"/>
      <w:ind w:left="420" w:leftChars="200"/>
    </w:pPr>
    <w:rPr>
      <w:rFonts w:ascii="Times New Roman" w:hAnsi="Times New Roman" w:cs="Times New Roman"/>
      <w:kern w:val="0"/>
      <w:sz w:val="24"/>
      <w:szCs w:val="20"/>
      <w14:ligatures w14:val="none"/>
    </w:rPr>
  </w:style>
  <w:style w:type="paragraph" w:customStyle="1" w:styleId="10">
    <w:name w:val="样式 正文文本缩进 + 行距: 1.5 倍行距"/>
    <w:basedOn w:val="9"/>
    <w:qFormat/>
    <w:uiPriority w:val="0"/>
    <w:pPr>
      <w:spacing w:after="120"/>
      <w:ind w:left="90" w:leftChars="32" w:firstLine="560" w:firstLineChars="200"/>
    </w:pPr>
    <w:rPr>
      <w:rFonts w:cs="宋体"/>
    </w:rPr>
  </w:style>
  <w:style w:type="paragraph" w:styleId="11">
    <w:name w:val="Block Text"/>
    <w:basedOn w:val="1"/>
    <w:qFormat/>
    <w:uiPriority w:val="0"/>
    <w:pPr>
      <w:spacing w:before="120" w:line="360" w:lineRule="auto"/>
      <w:ind w:left="113" w:right="113"/>
    </w:pPr>
    <w:rPr>
      <w:rFonts w:ascii="Times New Roman" w:hAnsi="Times New Roman" w:cs="Times New Roman"/>
      <w:szCs w:val="24"/>
      <w14:ligatures w14:val="none"/>
    </w:rPr>
  </w:style>
  <w:style w:type="paragraph" w:styleId="12">
    <w:name w:val="Plain Text"/>
    <w:basedOn w:val="1"/>
    <w:link w:val="46"/>
    <w:qFormat/>
    <w:uiPriority w:val="0"/>
    <w:rPr>
      <w:rFonts w:ascii="宋体" w:hAnsi="Courier New" w:eastAsia="宋体" w:cs="Courier New"/>
      <w:szCs w:val="21"/>
      <w14:ligatures w14:val="none"/>
    </w:rPr>
  </w:style>
  <w:style w:type="paragraph" w:styleId="13">
    <w:name w:val="List Bullet 5"/>
    <w:basedOn w:val="1"/>
    <w:semiHidden/>
    <w:unhideWhenUsed/>
    <w:qFormat/>
    <w:uiPriority w:val="99"/>
    <w:pPr>
      <w:numPr>
        <w:ilvl w:val="0"/>
        <w:numId w:val="1"/>
      </w:numPr>
    </w:pPr>
  </w:style>
  <w:style w:type="paragraph" w:styleId="14">
    <w:name w:val="Date"/>
    <w:basedOn w:val="1"/>
    <w:next w:val="1"/>
    <w:link w:val="67"/>
    <w:qFormat/>
    <w:uiPriority w:val="0"/>
    <w:pPr>
      <w:ind w:left="100" w:leftChars="2500"/>
    </w:pPr>
    <w:rPr>
      <w:rFonts w:ascii="Times New Roman" w:hAnsi="Times New Roman" w:cs="Times New Roman"/>
      <w:kern w:val="0"/>
      <w:sz w:val="24"/>
      <w:szCs w:val="20"/>
      <w14:ligatures w14:val="none"/>
    </w:rPr>
  </w:style>
  <w:style w:type="paragraph" w:styleId="15">
    <w:name w:val="Body Text Indent 2"/>
    <w:basedOn w:val="1"/>
    <w:next w:val="1"/>
    <w:link w:val="48"/>
    <w:qFormat/>
    <w:uiPriority w:val="0"/>
    <w:pPr>
      <w:spacing w:after="120" w:line="480" w:lineRule="auto"/>
      <w:ind w:left="420" w:leftChars="200"/>
    </w:pPr>
    <w:rPr>
      <w:rFonts w:ascii="Times New Roman" w:hAnsi="Times New Roman" w:eastAsia="宋体" w:cs="Times New Roman"/>
      <w:szCs w:val="24"/>
      <w14:ligatures w14:val="none"/>
    </w:rPr>
  </w:style>
  <w:style w:type="paragraph" w:styleId="16">
    <w:name w:val="Balloon Text"/>
    <w:basedOn w:val="1"/>
    <w:link w:val="49"/>
    <w:semiHidden/>
    <w:qFormat/>
    <w:uiPriority w:val="0"/>
    <w:rPr>
      <w:rFonts w:ascii="Times New Roman" w:hAnsi="Times New Roman" w:cs="Times New Roman"/>
      <w:kern w:val="0"/>
      <w:sz w:val="18"/>
      <w:szCs w:val="20"/>
      <w14:ligatures w14:val="none"/>
    </w:rPr>
  </w:style>
  <w:style w:type="paragraph" w:styleId="17">
    <w:name w:val="footer"/>
    <w:basedOn w:val="1"/>
    <w:next w:val="1"/>
    <w:link w:val="58"/>
    <w:qFormat/>
    <w:uiPriority w:val="99"/>
    <w:pPr>
      <w:tabs>
        <w:tab w:val="center" w:pos="4153"/>
        <w:tab w:val="right" w:pos="8306"/>
      </w:tabs>
      <w:snapToGrid w:val="0"/>
      <w:jc w:val="left"/>
    </w:pPr>
    <w:rPr>
      <w:rFonts w:ascii="Times New Roman" w:hAnsi="Times New Roman" w:cs="Times New Roman"/>
      <w:kern w:val="0"/>
      <w:sz w:val="18"/>
      <w:szCs w:val="20"/>
      <w14:ligatures w14:val="none"/>
    </w:rPr>
  </w:style>
  <w:style w:type="paragraph" w:styleId="18">
    <w:name w:val="header"/>
    <w:basedOn w:val="1"/>
    <w:link w:val="51"/>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20"/>
      <w14:ligatures w14:val="none"/>
    </w:rPr>
  </w:style>
  <w:style w:type="paragraph" w:styleId="19">
    <w:name w:val="toc 1"/>
    <w:basedOn w:val="1"/>
    <w:next w:val="1"/>
    <w:unhideWhenUsed/>
    <w:qFormat/>
    <w:uiPriority w:val="39"/>
    <w:pPr>
      <w:adjustRightInd w:val="0"/>
      <w:snapToGrid w:val="0"/>
      <w:spacing w:line="400" w:lineRule="exact"/>
    </w:pPr>
    <w:rPr>
      <w:rFonts w:ascii="Times New Roman" w:hAnsi="Times New Roman" w:eastAsia="仿宋" w:cs="Times New Roman"/>
      <w:snapToGrid w:val="0"/>
      <w:kern w:val="0"/>
      <w:sz w:val="24"/>
      <w:szCs w:val="24"/>
      <w14:ligatures w14:val="none"/>
    </w:rPr>
  </w:style>
  <w:style w:type="paragraph" w:styleId="20">
    <w:name w:val="toc 2"/>
    <w:basedOn w:val="1"/>
    <w:next w:val="1"/>
    <w:unhideWhenUsed/>
    <w:qFormat/>
    <w:uiPriority w:val="39"/>
    <w:pPr>
      <w:tabs>
        <w:tab w:val="right" w:leader="dot" w:pos="8296"/>
      </w:tabs>
      <w:adjustRightInd w:val="0"/>
      <w:snapToGrid w:val="0"/>
      <w:spacing w:line="400" w:lineRule="exact"/>
      <w:ind w:left="189" w:leftChars="90"/>
      <w:jc w:val="center"/>
    </w:pPr>
    <w:rPr>
      <w:rFonts w:ascii="Times New Roman" w:hAnsi="Times New Roman" w:eastAsia="仿宋" w:cs="Times New Roman"/>
      <w:b/>
      <w:snapToGrid w:val="0"/>
      <w:color w:val="000000"/>
      <w:kern w:val="0"/>
      <w:sz w:val="24"/>
      <w:szCs w:val="24"/>
      <w14:ligatures w14:val="none"/>
    </w:rPr>
  </w:style>
  <w:style w:type="paragraph" w:styleId="21">
    <w:name w:val="toc 9"/>
    <w:basedOn w:val="1"/>
    <w:next w:val="1"/>
    <w:unhideWhenUsed/>
    <w:qFormat/>
    <w:uiPriority w:val="39"/>
    <w:pPr>
      <w:ind w:left="1680"/>
      <w:jc w:val="left"/>
    </w:pPr>
    <w:rPr>
      <w:rFonts w:ascii="Calibri" w:hAnsi="Calibri" w:cs="Calibri"/>
      <w:sz w:val="20"/>
      <w:szCs w:val="20"/>
    </w:rPr>
  </w:style>
  <w:style w:type="paragraph" w:styleId="22">
    <w:name w:val="Message Header"/>
    <w:basedOn w:val="1"/>
    <w:qFormat/>
    <w:uiPriority w:val="0"/>
    <w:pPr>
      <w:keepNext/>
      <w:pBdr>
        <w:top w:val="single" w:color="auto" w:sz="6" w:space="1"/>
        <w:left w:val="single" w:color="auto" w:sz="6" w:space="1"/>
        <w:bottom w:val="single" w:color="auto" w:sz="6" w:space="1"/>
        <w:right w:val="single" w:color="auto" w:sz="6" w:space="1"/>
      </w:pBdr>
      <w:shd w:val="pct20" w:color="auto" w:fill="auto"/>
      <w:spacing w:line="360" w:lineRule="auto"/>
      <w:ind w:left="1000" w:leftChars="500" w:hanging="500" w:hangingChars="500"/>
      <w:jc w:val="left"/>
    </w:pPr>
    <w:rPr>
      <w:rFonts w:ascii="Arial" w:hAnsi="Arial"/>
      <w:color w:val="000000"/>
      <w:kern w:val="0"/>
      <w:sz w:val="24"/>
      <w:szCs w:val="24"/>
      <w:lang w:val="zh-CN"/>
    </w:rPr>
  </w:style>
  <w:style w:type="paragraph" w:styleId="23">
    <w:name w:val="Normal (Web)"/>
    <w:basedOn w:val="1"/>
    <w:link w:val="66"/>
    <w:qFormat/>
    <w:uiPriority w:val="99"/>
    <w:pPr>
      <w:widowControl/>
      <w:spacing w:before="100" w:beforeAutospacing="1" w:after="100" w:afterAutospacing="1"/>
      <w:jc w:val="left"/>
    </w:pPr>
    <w:rPr>
      <w:rFonts w:ascii="宋体" w:hAnsi="宋体" w:cs="Times New Roman"/>
      <w:kern w:val="0"/>
      <w:sz w:val="24"/>
      <w:szCs w:val="20"/>
      <w14:ligatures w14:val="none"/>
    </w:rPr>
  </w:style>
  <w:style w:type="paragraph" w:styleId="24">
    <w:name w:val="Title"/>
    <w:basedOn w:val="1"/>
    <w:next w:val="1"/>
    <w:link w:val="52"/>
    <w:qFormat/>
    <w:uiPriority w:val="0"/>
    <w:pPr>
      <w:pageBreakBefore/>
      <w:jc w:val="left"/>
      <w:outlineLvl w:val="0"/>
    </w:pPr>
    <w:rPr>
      <w:rFonts w:ascii="Cambria" w:hAnsi="Cambria" w:cs="Times New Roman"/>
      <w:b/>
      <w:bCs/>
      <w:sz w:val="32"/>
      <w:szCs w:val="32"/>
      <w14:ligatures w14:val="none"/>
    </w:rPr>
  </w:style>
  <w:style w:type="paragraph" w:styleId="25">
    <w:name w:val="annotation subject"/>
    <w:basedOn w:val="7"/>
    <w:next w:val="7"/>
    <w:link w:val="53"/>
    <w:semiHidden/>
    <w:qFormat/>
    <w:uiPriority w:val="0"/>
    <w:rPr>
      <w:b/>
      <w:kern w:val="2"/>
    </w:rPr>
  </w:style>
  <w:style w:type="paragraph" w:styleId="26">
    <w:name w:val="Body Text First Indent"/>
    <w:basedOn w:val="8"/>
    <w:next w:val="27"/>
    <w:link w:val="43"/>
    <w:qFormat/>
    <w:uiPriority w:val="99"/>
    <w:pPr>
      <w:spacing w:after="120"/>
      <w:ind w:firstLine="420" w:firstLineChars="100"/>
    </w:pPr>
    <w:rPr>
      <w:rFonts w:ascii="Times New Roman" w:hAnsi="Times New Roman" w:cs="Times New Roman"/>
      <w:szCs w:val="24"/>
      <w14:ligatures w14:val="none"/>
    </w:rPr>
  </w:style>
  <w:style w:type="paragraph" w:customStyle="1" w:styleId="27">
    <w:name w:val="样式 正文首行缩进 + 首行缩进:  2 字符1"/>
    <w:basedOn w:val="1"/>
    <w:next w:val="19"/>
    <w:qFormat/>
    <w:uiPriority w:val="0"/>
    <w:pPr>
      <w:spacing w:line="360" w:lineRule="auto"/>
      <w:ind w:firstLine="480" w:firstLineChars="200"/>
    </w:pPr>
    <w:rPr>
      <w:rFonts w:ascii="Times New Roman" w:hAnsi="Times New Roman" w:eastAsia="宋体" w:cs="Times New Roman"/>
      <w:sz w:val="24"/>
    </w:rPr>
  </w:style>
  <w:style w:type="paragraph" w:styleId="28">
    <w:name w:val="Body Text First Indent 2"/>
    <w:basedOn w:val="9"/>
    <w:next w:val="26"/>
    <w:link w:val="54"/>
    <w:qFormat/>
    <w:uiPriority w:val="0"/>
    <w:pPr>
      <w:ind w:firstLine="420" w:firstLineChars="200"/>
    </w:pPr>
    <w:rPr>
      <w:kern w:val="2"/>
      <w:sz w:val="21"/>
      <w:szCs w:val="24"/>
    </w:rPr>
  </w:style>
  <w:style w:type="table" w:styleId="30">
    <w:name w:val="Table Grid"/>
    <w:basedOn w:val="29"/>
    <w:qFormat/>
    <w:uiPriority w:val="39"/>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0"/>
  </w:style>
  <w:style w:type="character" w:styleId="33">
    <w:name w:val="FollowedHyperlink"/>
    <w:basedOn w:val="31"/>
    <w:semiHidden/>
    <w:unhideWhenUsed/>
    <w:qFormat/>
    <w:uiPriority w:val="99"/>
    <w:rPr>
      <w:color w:val="954F72" w:themeColor="followedHyperlink"/>
      <w:u w:val="single"/>
      <w14:textFill>
        <w14:solidFill>
          <w14:schemeClr w14:val="folHlink"/>
        </w14:solidFill>
      </w14:textFill>
    </w:rPr>
  </w:style>
  <w:style w:type="character" w:styleId="34">
    <w:name w:val="Hyperlink"/>
    <w:basedOn w:val="31"/>
    <w:unhideWhenUsed/>
    <w:qFormat/>
    <w:uiPriority w:val="99"/>
    <w:rPr>
      <w:color w:val="0563C1" w:themeColor="hyperlink"/>
      <w:u w:val="single"/>
      <w14:textFill>
        <w14:solidFill>
          <w14:schemeClr w14:val="hlink"/>
        </w14:solidFill>
      </w14:textFill>
    </w:rPr>
  </w:style>
  <w:style w:type="character" w:styleId="35">
    <w:name w:val="annotation reference"/>
    <w:qFormat/>
    <w:uiPriority w:val="99"/>
    <w:rPr>
      <w:sz w:val="21"/>
    </w:rPr>
  </w:style>
  <w:style w:type="paragraph" w:customStyle="1" w:styleId="36">
    <w:name w:val="Normal (Web)1"/>
    <w:basedOn w:val="1"/>
    <w:next w:val="37"/>
    <w:qFormat/>
    <w:uiPriority w:val="0"/>
    <w:pPr>
      <w:widowControl/>
    </w:pPr>
    <w:rPr>
      <w:rFonts w:ascii="宋体" w:hAnsi="Times New Roman" w:eastAsia="宋体" w:cs="Times New Roman"/>
      <w:sz w:val="24"/>
      <w:szCs w:val="21"/>
      <w14:ligatures w14:val="none"/>
    </w:rPr>
  </w:style>
  <w:style w:type="paragraph" w:customStyle="1" w:styleId="37">
    <w:name w:val="Date1"/>
    <w:basedOn w:val="1"/>
    <w:next w:val="1"/>
    <w:qFormat/>
    <w:uiPriority w:val="0"/>
    <w:pPr>
      <w:ind w:left="2500" w:leftChars="2500"/>
    </w:pPr>
    <w:rPr>
      <w:rFonts w:ascii="Times New Roman" w:hAnsi="Times New Roman" w:cs="Times New Roman"/>
      <w:szCs w:val="24"/>
      <w14:ligatures w14:val="none"/>
    </w:rPr>
  </w:style>
  <w:style w:type="character" w:customStyle="1" w:styleId="38">
    <w:name w:val="标题 1 字符"/>
    <w:basedOn w:val="31"/>
    <w:link w:val="3"/>
    <w:qFormat/>
    <w:uiPriority w:val="99"/>
    <w:rPr>
      <w:rFonts w:ascii="Times New Roman" w:hAnsi="Times New Roman" w:eastAsia="黑体" w:cs="Times New Roman"/>
      <w:b/>
      <w:bCs/>
      <w:color w:val="000000"/>
      <w:kern w:val="44"/>
      <w:sz w:val="30"/>
      <w:szCs w:val="30"/>
      <w14:ligatures w14:val="none"/>
    </w:rPr>
  </w:style>
  <w:style w:type="paragraph" w:customStyle="1" w:styleId="39">
    <w:name w:val="标题 21"/>
    <w:basedOn w:val="1"/>
    <w:next w:val="1"/>
    <w:unhideWhenUsed/>
    <w:qFormat/>
    <w:locked/>
    <w:uiPriority w:val="0"/>
    <w:pPr>
      <w:keepNext/>
      <w:keepLines/>
      <w:spacing w:before="260" w:after="260" w:line="416" w:lineRule="auto"/>
      <w:outlineLvl w:val="1"/>
    </w:pPr>
    <w:rPr>
      <w:rFonts w:ascii="Cambria" w:hAnsi="Cambria" w:eastAsia="宋体" w:cs="Times New Roman"/>
      <w:b/>
      <w:bCs/>
      <w:sz w:val="32"/>
      <w:szCs w:val="32"/>
      <w14:ligatures w14:val="none"/>
    </w:rPr>
  </w:style>
  <w:style w:type="character" w:customStyle="1" w:styleId="40">
    <w:name w:val="标题 3 字符"/>
    <w:basedOn w:val="31"/>
    <w:link w:val="2"/>
    <w:semiHidden/>
    <w:qFormat/>
    <w:uiPriority w:val="0"/>
    <w:rPr>
      <w:rFonts w:ascii="宋体" w:hAnsi="宋体" w:eastAsia="宋体" w:cs="Times New Roman"/>
      <w:b/>
      <w:kern w:val="0"/>
      <w:sz w:val="27"/>
      <w:szCs w:val="27"/>
      <w14:ligatures w14:val="none"/>
    </w:rPr>
  </w:style>
  <w:style w:type="paragraph" w:customStyle="1" w:styleId="41">
    <w:name w:val="标题 41"/>
    <w:basedOn w:val="1"/>
    <w:next w:val="1"/>
    <w:semiHidden/>
    <w:unhideWhenUsed/>
    <w:qFormat/>
    <w:locked/>
    <w:uiPriority w:val="0"/>
    <w:pPr>
      <w:keepNext/>
      <w:keepLines/>
      <w:spacing w:before="280" w:after="290" w:line="376" w:lineRule="auto"/>
      <w:outlineLvl w:val="3"/>
    </w:pPr>
    <w:rPr>
      <w:rFonts w:ascii="Cambria" w:hAnsi="Cambria" w:eastAsia="宋体" w:cs="Times New Roman"/>
      <w:b/>
      <w:bCs/>
      <w:sz w:val="28"/>
      <w:szCs w:val="28"/>
      <w14:ligatures w14:val="none"/>
    </w:rPr>
  </w:style>
  <w:style w:type="character" w:customStyle="1" w:styleId="42">
    <w:name w:val="正文文本 字符"/>
    <w:basedOn w:val="31"/>
    <w:link w:val="8"/>
    <w:qFormat/>
    <w:uiPriority w:val="0"/>
  </w:style>
  <w:style w:type="character" w:customStyle="1" w:styleId="43">
    <w:name w:val="正文文本首行缩进 字符"/>
    <w:basedOn w:val="42"/>
    <w:link w:val="26"/>
    <w:qFormat/>
    <w:uiPriority w:val="99"/>
    <w:rPr>
      <w:rFonts w:ascii="Times New Roman" w:hAnsi="Times New Roman" w:cs="Times New Roman"/>
      <w:szCs w:val="24"/>
      <w14:ligatures w14:val="none"/>
    </w:rPr>
  </w:style>
  <w:style w:type="character" w:customStyle="1" w:styleId="44">
    <w:name w:val="批注文字 字符"/>
    <w:basedOn w:val="31"/>
    <w:link w:val="7"/>
    <w:qFormat/>
    <w:uiPriority w:val="0"/>
    <w:rPr>
      <w:rFonts w:ascii="Times New Roman" w:hAnsi="Times New Roman" w:cs="Times New Roman"/>
      <w:kern w:val="0"/>
      <w:sz w:val="24"/>
      <w:szCs w:val="20"/>
      <w14:ligatures w14:val="none"/>
    </w:rPr>
  </w:style>
  <w:style w:type="character" w:customStyle="1" w:styleId="45">
    <w:name w:val="正文文本缩进 字符"/>
    <w:basedOn w:val="31"/>
    <w:link w:val="9"/>
    <w:qFormat/>
    <w:uiPriority w:val="0"/>
    <w:rPr>
      <w:rFonts w:ascii="Times New Roman" w:hAnsi="Times New Roman" w:cs="Times New Roman"/>
      <w:kern w:val="0"/>
      <w:sz w:val="24"/>
      <w:szCs w:val="20"/>
      <w14:ligatures w14:val="none"/>
    </w:rPr>
  </w:style>
  <w:style w:type="character" w:customStyle="1" w:styleId="46">
    <w:name w:val="纯文本 字符"/>
    <w:basedOn w:val="31"/>
    <w:link w:val="12"/>
    <w:qFormat/>
    <w:uiPriority w:val="0"/>
    <w:rPr>
      <w:rFonts w:ascii="宋体" w:hAnsi="Courier New" w:eastAsia="宋体" w:cs="Courier New"/>
      <w:szCs w:val="21"/>
      <w14:ligatures w14:val="none"/>
    </w:rPr>
  </w:style>
  <w:style w:type="character" w:customStyle="1" w:styleId="47">
    <w:name w:val="日期 字符"/>
    <w:basedOn w:val="31"/>
    <w:semiHidden/>
    <w:qFormat/>
    <w:uiPriority w:val="0"/>
  </w:style>
  <w:style w:type="character" w:customStyle="1" w:styleId="48">
    <w:name w:val="正文文本缩进 2 字符"/>
    <w:basedOn w:val="31"/>
    <w:link w:val="15"/>
    <w:qFormat/>
    <w:uiPriority w:val="0"/>
    <w:rPr>
      <w:rFonts w:ascii="Times New Roman" w:hAnsi="Times New Roman" w:eastAsia="宋体" w:cs="Times New Roman"/>
      <w:szCs w:val="24"/>
      <w14:ligatures w14:val="none"/>
    </w:rPr>
  </w:style>
  <w:style w:type="character" w:customStyle="1" w:styleId="49">
    <w:name w:val="批注框文本 字符"/>
    <w:basedOn w:val="31"/>
    <w:link w:val="16"/>
    <w:semiHidden/>
    <w:qFormat/>
    <w:uiPriority w:val="0"/>
    <w:rPr>
      <w:rFonts w:ascii="Times New Roman" w:hAnsi="Times New Roman" w:cs="Times New Roman"/>
      <w:kern w:val="0"/>
      <w:sz w:val="18"/>
      <w:szCs w:val="20"/>
      <w14:ligatures w14:val="none"/>
    </w:rPr>
  </w:style>
  <w:style w:type="character" w:customStyle="1" w:styleId="50">
    <w:name w:val="页脚 字符"/>
    <w:basedOn w:val="31"/>
    <w:qFormat/>
    <w:uiPriority w:val="99"/>
    <w:rPr>
      <w:sz w:val="18"/>
      <w:szCs w:val="18"/>
    </w:rPr>
  </w:style>
  <w:style w:type="character" w:customStyle="1" w:styleId="51">
    <w:name w:val="页眉 字符"/>
    <w:basedOn w:val="31"/>
    <w:link w:val="18"/>
    <w:qFormat/>
    <w:uiPriority w:val="0"/>
    <w:rPr>
      <w:rFonts w:ascii="Times New Roman" w:hAnsi="Times New Roman" w:cs="Times New Roman"/>
      <w:kern w:val="0"/>
      <w:sz w:val="18"/>
      <w:szCs w:val="20"/>
      <w14:ligatures w14:val="none"/>
    </w:rPr>
  </w:style>
  <w:style w:type="character" w:customStyle="1" w:styleId="52">
    <w:name w:val="标题 字符"/>
    <w:basedOn w:val="31"/>
    <w:link w:val="24"/>
    <w:qFormat/>
    <w:uiPriority w:val="0"/>
    <w:rPr>
      <w:rFonts w:ascii="Cambria" w:hAnsi="Cambria" w:cs="Times New Roman"/>
      <w:b/>
      <w:bCs/>
      <w:sz w:val="32"/>
      <w:szCs w:val="32"/>
      <w14:ligatures w14:val="none"/>
    </w:rPr>
  </w:style>
  <w:style w:type="character" w:customStyle="1" w:styleId="53">
    <w:name w:val="批注主题 字符"/>
    <w:basedOn w:val="44"/>
    <w:link w:val="25"/>
    <w:semiHidden/>
    <w:qFormat/>
    <w:uiPriority w:val="0"/>
    <w:rPr>
      <w:rFonts w:ascii="Times New Roman" w:hAnsi="Times New Roman" w:cs="Times New Roman"/>
      <w:b/>
      <w:kern w:val="0"/>
      <w:sz w:val="24"/>
      <w:szCs w:val="20"/>
      <w14:ligatures w14:val="none"/>
    </w:rPr>
  </w:style>
  <w:style w:type="character" w:customStyle="1" w:styleId="54">
    <w:name w:val="正文文本首行缩进 2 字符"/>
    <w:basedOn w:val="45"/>
    <w:link w:val="28"/>
    <w:qFormat/>
    <w:uiPriority w:val="0"/>
    <w:rPr>
      <w:rFonts w:ascii="Times New Roman" w:hAnsi="Times New Roman" w:cs="Times New Roman"/>
      <w:kern w:val="0"/>
      <w:sz w:val="24"/>
      <w:szCs w:val="24"/>
      <w14:ligatures w14:val="none"/>
    </w:rPr>
  </w:style>
  <w:style w:type="character" w:customStyle="1" w:styleId="55">
    <w:name w:val="访问过的超链接1"/>
    <w:basedOn w:val="31"/>
    <w:semiHidden/>
    <w:unhideWhenUsed/>
    <w:qFormat/>
    <w:locked/>
    <w:uiPriority w:val="0"/>
    <w:rPr>
      <w:color w:val="800080"/>
      <w:u w:val="single"/>
    </w:rPr>
  </w:style>
  <w:style w:type="character" w:customStyle="1" w:styleId="56">
    <w:name w:val="超链接1"/>
    <w:basedOn w:val="31"/>
    <w:unhideWhenUsed/>
    <w:qFormat/>
    <w:locked/>
    <w:uiPriority w:val="99"/>
    <w:rPr>
      <w:color w:val="0000FF"/>
      <w:u w:val="single"/>
    </w:rPr>
  </w:style>
  <w:style w:type="paragraph" w:customStyle="1" w:styleId="57">
    <w:name w:val="表中文字"/>
    <w:basedOn w:val="1"/>
    <w:qFormat/>
    <w:uiPriority w:val="0"/>
    <w:pPr>
      <w:spacing w:line="480" w:lineRule="exact"/>
      <w:ind w:firstLine="200" w:firstLineChars="200"/>
      <w:jc w:val="center"/>
    </w:pPr>
    <w:rPr>
      <w:rFonts w:ascii="Times New Roman" w:hAnsi="Times New Roman" w:eastAsia="宋体" w:cs="Times New Roman"/>
      <w:sz w:val="24"/>
      <w:szCs w:val="20"/>
      <w14:ligatures w14:val="none"/>
    </w:rPr>
  </w:style>
  <w:style w:type="character" w:customStyle="1" w:styleId="58">
    <w:name w:val="页脚 字符1"/>
    <w:link w:val="17"/>
    <w:qFormat/>
    <w:locked/>
    <w:uiPriority w:val="99"/>
    <w:rPr>
      <w:rFonts w:ascii="Times New Roman" w:hAnsi="Times New Roman" w:cs="Times New Roman"/>
      <w:kern w:val="0"/>
      <w:sz w:val="18"/>
      <w:szCs w:val="20"/>
      <w14:ligatures w14:val="none"/>
    </w:rPr>
  </w:style>
  <w:style w:type="character" w:customStyle="1" w:styleId="59">
    <w:name w:val="正文文本 字符1"/>
    <w:semiHidden/>
    <w:qFormat/>
    <w:uiPriority w:val="0"/>
    <w:rPr>
      <w:rFonts w:ascii="Times New Roman" w:hAnsi="Times New Roman" w:eastAsia="宋体"/>
      <w:sz w:val="24"/>
    </w:rPr>
  </w:style>
  <w:style w:type="character" w:customStyle="1" w:styleId="60">
    <w:name w:val="批注文字 字符1"/>
    <w:semiHidden/>
    <w:qFormat/>
    <w:uiPriority w:val="0"/>
    <w:rPr>
      <w:rFonts w:ascii="Times New Roman" w:hAnsi="Times New Roman" w:eastAsia="宋体"/>
      <w:sz w:val="24"/>
    </w:rPr>
  </w:style>
  <w:style w:type="character" w:customStyle="1" w:styleId="61">
    <w:name w:val="正文00 Char"/>
    <w:link w:val="62"/>
    <w:qFormat/>
    <w:uiPriority w:val="0"/>
    <w:rPr>
      <w:sz w:val="24"/>
      <w:szCs w:val="24"/>
    </w:rPr>
  </w:style>
  <w:style w:type="paragraph" w:customStyle="1" w:styleId="62">
    <w:name w:val="正文00"/>
    <w:basedOn w:val="1"/>
    <w:link w:val="61"/>
    <w:qFormat/>
    <w:uiPriority w:val="0"/>
    <w:pPr>
      <w:spacing w:line="360" w:lineRule="auto"/>
      <w:ind w:firstLine="480" w:firstLineChars="200"/>
    </w:pPr>
    <w:rPr>
      <w:sz w:val="24"/>
      <w:szCs w:val="24"/>
    </w:rPr>
  </w:style>
  <w:style w:type="character" w:customStyle="1" w:styleId="63">
    <w:name w:val="标题 字符1"/>
    <w:qFormat/>
    <w:uiPriority w:val="0"/>
    <w:rPr>
      <w:rFonts w:ascii="等线 Light" w:hAnsi="等线 Light" w:cs="Times New Roman"/>
      <w:b/>
      <w:bCs/>
      <w:kern w:val="2"/>
      <w:sz w:val="32"/>
      <w:szCs w:val="32"/>
    </w:rPr>
  </w:style>
  <w:style w:type="character" w:customStyle="1" w:styleId="64">
    <w:name w:val="表格 Char"/>
    <w:link w:val="65"/>
    <w:qFormat/>
    <w:locked/>
    <w:uiPriority w:val="0"/>
    <w:rPr>
      <w:rFonts w:ascii="宋体"/>
    </w:rPr>
  </w:style>
  <w:style w:type="paragraph" w:customStyle="1" w:styleId="65">
    <w:name w:val="表格"/>
    <w:basedOn w:val="1"/>
    <w:next w:val="1"/>
    <w:link w:val="64"/>
    <w:qFormat/>
    <w:uiPriority w:val="0"/>
    <w:pPr>
      <w:adjustRightInd w:val="0"/>
      <w:snapToGrid w:val="0"/>
      <w:spacing w:beforeLines="10" w:afterLines="10" w:line="259" w:lineRule="auto"/>
      <w:jc w:val="center"/>
    </w:pPr>
    <w:rPr>
      <w:rFonts w:ascii="宋体"/>
    </w:rPr>
  </w:style>
  <w:style w:type="character" w:customStyle="1" w:styleId="66">
    <w:name w:val="普通(网站) 字符"/>
    <w:link w:val="23"/>
    <w:qFormat/>
    <w:locked/>
    <w:uiPriority w:val="99"/>
    <w:rPr>
      <w:rFonts w:ascii="宋体" w:hAnsi="宋体" w:cs="Times New Roman"/>
      <w:kern w:val="0"/>
      <w:sz w:val="24"/>
      <w:szCs w:val="20"/>
      <w14:ligatures w14:val="none"/>
    </w:rPr>
  </w:style>
  <w:style w:type="character" w:customStyle="1" w:styleId="67">
    <w:name w:val="日期 字符1"/>
    <w:link w:val="14"/>
    <w:qFormat/>
    <w:locked/>
    <w:uiPriority w:val="0"/>
    <w:rPr>
      <w:rFonts w:ascii="Times New Roman" w:hAnsi="Times New Roman" w:cs="Times New Roman"/>
      <w:kern w:val="0"/>
      <w:sz w:val="24"/>
      <w:szCs w:val="20"/>
      <w14:ligatures w14:val="none"/>
    </w:rPr>
  </w:style>
  <w:style w:type="paragraph" w:customStyle="1" w:styleId="68">
    <w:name w:val="正文缩进1"/>
    <w:basedOn w:val="1"/>
    <w:qFormat/>
    <w:uiPriority w:val="0"/>
    <w:pPr>
      <w:ind w:firstLine="420"/>
    </w:pPr>
    <w:rPr>
      <w:rFonts w:ascii="Times New Roman" w:hAnsi="Times New Roman" w:cs="Times New Roman"/>
      <w:sz w:val="28"/>
      <w:szCs w:val="24"/>
      <w14:ligatures w14:val="none"/>
    </w:rPr>
  </w:style>
  <w:style w:type="paragraph" w:customStyle="1" w:styleId="69">
    <w:name w:val="正文_10"/>
    <w:qFormat/>
    <w:uiPriority w:val="0"/>
    <w:pPr>
      <w:widowControl w:val="0"/>
      <w:jc w:val="both"/>
    </w:pPr>
    <w:rPr>
      <w:rFonts w:ascii="Times New Roman" w:hAnsi="Times New Roman" w:cs="Times New Roman" w:eastAsiaTheme="minorEastAsia"/>
      <w:kern w:val="2"/>
      <w:sz w:val="21"/>
      <w:szCs w:val="22"/>
      <w:lang w:val="en-US" w:eastAsia="zh-CN" w:bidi="ar-SA"/>
      <w14:ligatures w14:val="none"/>
    </w:rPr>
  </w:style>
  <w:style w:type="paragraph" w:customStyle="1" w:styleId="70">
    <w:name w:val="Default"/>
    <w:next w:val="1"/>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14:ligatures w14:val="none"/>
    </w:rPr>
  </w:style>
  <w:style w:type="paragraph" w:customStyle="1" w:styleId="71">
    <w:name w:val="普通(网站)2"/>
    <w:basedOn w:val="1"/>
    <w:qFormat/>
    <w:uiPriority w:val="0"/>
    <w:pPr>
      <w:widowControl/>
      <w:spacing w:before="100" w:beforeAutospacing="1" w:after="100" w:afterAutospacing="1"/>
      <w:jc w:val="left"/>
    </w:pPr>
    <w:rPr>
      <w:rFonts w:ascii="宋体" w:hAnsi="宋体" w:cs="Times New Roman"/>
      <w:sz w:val="24"/>
      <w:szCs w:val="20"/>
      <w14:ligatures w14:val="none"/>
    </w:rPr>
  </w:style>
  <w:style w:type="paragraph" w:customStyle="1" w:styleId="72">
    <w:name w:val="Table Paragraph"/>
    <w:basedOn w:val="1"/>
    <w:qFormat/>
    <w:uiPriority w:val="1"/>
    <w:pPr>
      <w:jc w:val="right"/>
    </w:pPr>
    <w:rPr>
      <w:rFonts w:ascii="Times New Roman" w:hAnsi="Times New Roman" w:cs="Times New Roman"/>
      <w:kern w:val="0"/>
      <w:sz w:val="22"/>
      <w:szCs w:val="24"/>
      <w:lang w:eastAsia="en-US"/>
      <w14:ligatures w14:val="none"/>
    </w:rPr>
  </w:style>
  <w:style w:type="paragraph" w:customStyle="1" w:styleId="73">
    <w:name w:val="Other|1"/>
    <w:basedOn w:val="1"/>
    <w:qFormat/>
    <w:uiPriority w:val="0"/>
    <w:pPr>
      <w:jc w:val="center"/>
    </w:pPr>
    <w:rPr>
      <w:rFonts w:ascii="Times New Roman" w:hAnsi="Times New Roman" w:cs="Times New Roman"/>
      <w:sz w:val="20"/>
      <w:szCs w:val="20"/>
      <w14:ligatures w14:val="none"/>
    </w:rPr>
  </w:style>
  <w:style w:type="paragraph" w:customStyle="1" w:styleId="74">
    <w:name w:val="内容"/>
    <w:basedOn w:val="1"/>
    <w:link w:val="88"/>
    <w:qFormat/>
    <w:uiPriority w:val="0"/>
    <w:pPr>
      <w:spacing w:beforeLines="50" w:afterLines="50"/>
      <w:ind w:firstLine="200" w:firstLineChars="200"/>
    </w:pPr>
    <w:rPr>
      <w:rFonts w:ascii="Times New Roman" w:hAnsi="Times New Roman" w:cs="Times New Roman"/>
      <w:color w:val="000000"/>
      <w:sz w:val="24"/>
      <w:szCs w:val="24"/>
      <w14:ligatures w14:val="none"/>
    </w:rPr>
  </w:style>
  <w:style w:type="paragraph" w:styleId="75">
    <w:name w:val="List Paragraph"/>
    <w:basedOn w:val="1"/>
    <w:qFormat/>
    <w:uiPriority w:val="99"/>
    <w:pPr>
      <w:ind w:firstLine="420" w:firstLineChars="200"/>
    </w:pPr>
    <w:rPr>
      <w:rFonts w:ascii="Times New Roman" w:hAnsi="Times New Roman" w:cs="Times New Roman"/>
      <w:szCs w:val="24"/>
      <w14:ligatures w14:val="none"/>
    </w:rPr>
  </w:style>
  <w:style w:type="paragraph" w:customStyle="1" w:styleId="76">
    <w:name w:val="11111"/>
    <w:basedOn w:val="1"/>
    <w:next w:val="1"/>
    <w:qFormat/>
    <w:uiPriority w:val="0"/>
    <w:pPr>
      <w:spacing w:line="360" w:lineRule="auto"/>
      <w:ind w:firstLine="200" w:firstLineChars="200"/>
    </w:pPr>
    <w:rPr>
      <w:rFonts w:ascii="宋体" w:hAnsi="宋体" w:eastAsia="宋体" w:cs="宋体"/>
      <w:sz w:val="24"/>
      <w:szCs w:val="24"/>
      <w14:ligatures w14:val="none"/>
    </w:rPr>
  </w:style>
  <w:style w:type="character" w:customStyle="1" w:styleId="77">
    <w:name w:val="报告表  段 Char Char"/>
    <w:link w:val="78"/>
    <w:qFormat/>
    <w:locked/>
    <w:uiPriority w:val="0"/>
    <w:rPr>
      <w:rFonts w:ascii="宋体" w:hAnsi="MS Gothic" w:cs="Times New Roman"/>
      <w:snapToGrid w:val="0"/>
      <w:sz w:val="24"/>
    </w:rPr>
  </w:style>
  <w:style w:type="paragraph" w:customStyle="1" w:styleId="78">
    <w:name w:val="报告表  段"/>
    <w:basedOn w:val="1"/>
    <w:link w:val="77"/>
    <w:qFormat/>
    <w:uiPriority w:val="0"/>
    <w:pPr>
      <w:adjustRightInd w:val="0"/>
      <w:snapToGrid w:val="0"/>
      <w:spacing w:line="360" w:lineRule="auto"/>
      <w:ind w:firstLine="505"/>
    </w:pPr>
    <w:rPr>
      <w:rFonts w:ascii="宋体" w:hAnsi="MS Gothic" w:cs="Times New Roman"/>
      <w:snapToGrid w:val="0"/>
      <w:sz w:val="24"/>
    </w:rPr>
  </w:style>
  <w:style w:type="character" w:customStyle="1" w:styleId="79">
    <w:name w:val="【表中文字】 Char"/>
    <w:link w:val="80"/>
    <w:qFormat/>
    <w:locked/>
    <w:uiPriority w:val="0"/>
  </w:style>
  <w:style w:type="paragraph" w:customStyle="1" w:styleId="80">
    <w:name w:val="【表中文字】"/>
    <w:basedOn w:val="1"/>
    <w:link w:val="79"/>
    <w:qFormat/>
    <w:uiPriority w:val="0"/>
    <w:pPr>
      <w:jc w:val="center"/>
    </w:pPr>
  </w:style>
  <w:style w:type="paragraph" w:customStyle="1" w:styleId="81">
    <w:name w:val="TOC 标题1"/>
    <w:basedOn w:val="3"/>
    <w:next w:val="1"/>
    <w:unhideWhenUsed/>
    <w:qFormat/>
    <w:uiPriority w:val="39"/>
    <w:pPr>
      <w:keepLines/>
      <w:widowControl/>
      <w:overflowPunct/>
      <w:snapToGrid/>
      <w:spacing w:before="240" w:after="0"/>
      <w:ind w:left="0" w:firstLine="0"/>
      <w:jc w:val="left"/>
      <w:outlineLvl w:val="9"/>
    </w:pPr>
    <w:rPr>
      <w:rFonts w:ascii="Cambria" w:hAnsi="Cambria" w:eastAsia="宋体"/>
      <w:b w:val="0"/>
      <w:bCs w:val="0"/>
      <w:color w:val="365F91"/>
      <w:kern w:val="0"/>
      <w:sz w:val="32"/>
      <w:szCs w:val="32"/>
    </w:rPr>
  </w:style>
  <w:style w:type="character" w:customStyle="1" w:styleId="82">
    <w:name w:val="【正文】 Char"/>
    <w:link w:val="83"/>
    <w:qFormat/>
    <w:locked/>
    <w:uiPriority w:val="0"/>
    <w:rPr>
      <w:sz w:val="24"/>
      <w:szCs w:val="24"/>
    </w:rPr>
  </w:style>
  <w:style w:type="paragraph" w:customStyle="1" w:styleId="83">
    <w:name w:val="【正文】"/>
    <w:basedOn w:val="1"/>
    <w:next w:val="22"/>
    <w:link w:val="82"/>
    <w:qFormat/>
    <w:uiPriority w:val="0"/>
    <w:pPr>
      <w:spacing w:line="360" w:lineRule="auto"/>
      <w:ind w:firstLine="480" w:firstLineChars="200"/>
    </w:pPr>
    <w:rPr>
      <w:sz w:val="24"/>
      <w:szCs w:val="24"/>
    </w:rPr>
  </w:style>
  <w:style w:type="paragraph" w:customStyle="1" w:styleId="84">
    <w:name w:val="ZW"/>
    <w:basedOn w:val="1"/>
    <w:qFormat/>
    <w:uiPriority w:val="0"/>
    <w:pPr>
      <w:spacing w:line="360" w:lineRule="auto"/>
      <w:ind w:firstLine="200" w:firstLineChars="200"/>
    </w:pPr>
    <w:rPr>
      <w:rFonts w:ascii="Times New Roman" w:hAnsi="Times New Roman" w:eastAsia="宋体" w:cs="Times New Roman"/>
      <w:color w:val="000000"/>
      <w:sz w:val="24"/>
      <w:szCs w:val="44"/>
      <w14:ligatures w14:val="none"/>
    </w:rPr>
  </w:style>
  <w:style w:type="paragraph" w:customStyle="1" w:styleId="85">
    <w:name w:val="Char"/>
    <w:basedOn w:val="1"/>
    <w:qFormat/>
    <w:uiPriority w:val="0"/>
    <w:pPr>
      <w:snapToGrid w:val="0"/>
      <w:spacing w:line="440" w:lineRule="atLeast"/>
      <w:ind w:firstLine="200" w:firstLineChars="200"/>
    </w:pPr>
    <w:rPr>
      <w:rFonts w:ascii="Times New Roman" w:hAnsi="Times New Roman" w:eastAsia="宋体" w:cs="Times New Roman"/>
      <w:szCs w:val="24"/>
      <w14:ligatures w14:val="none"/>
    </w:rPr>
  </w:style>
  <w:style w:type="character" w:customStyle="1" w:styleId="86">
    <w:name w:val="神-安表格 字符"/>
    <w:link w:val="87"/>
    <w:qFormat/>
    <w:locked/>
    <w:uiPriority w:val="0"/>
    <w:rPr>
      <w:color w:val="000000"/>
      <w:szCs w:val="24"/>
    </w:rPr>
  </w:style>
  <w:style w:type="paragraph" w:customStyle="1" w:styleId="87">
    <w:name w:val="神-安表格"/>
    <w:basedOn w:val="1"/>
    <w:link w:val="86"/>
    <w:qFormat/>
    <w:uiPriority w:val="0"/>
    <w:pPr>
      <w:adjustRightInd w:val="0"/>
      <w:snapToGrid w:val="0"/>
      <w:jc w:val="center"/>
    </w:pPr>
    <w:rPr>
      <w:color w:val="000000"/>
      <w:szCs w:val="24"/>
    </w:rPr>
  </w:style>
  <w:style w:type="character" w:customStyle="1" w:styleId="88">
    <w:name w:val="内容 Char"/>
    <w:link w:val="74"/>
    <w:qFormat/>
    <w:locked/>
    <w:uiPriority w:val="0"/>
    <w:rPr>
      <w:rFonts w:ascii="Times New Roman" w:hAnsi="Times New Roman" w:cs="Times New Roman"/>
      <w:color w:val="000000"/>
      <w:sz w:val="24"/>
      <w:szCs w:val="24"/>
      <w14:ligatures w14:val="none"/>
    </w:rPr>
  </w:style>
  <w:style w:type="character" w:customStyle="1" w:styleId="89">
    <w:name w:val="表格 Char Char"/>
    <w:qFormat/>
    <w:locked/>
    <w:uiPriority w:val="0"/>
    <w:rPr>
      <w:rFonts w:ascii="楷体_GB2312" w:eastAsia="楷体_GB2312"/>
      <w:kern w:val="11"/>
      <w:sz w:val="24"/>
      <w:lang w:val="zh-CN" w:eastAsia="zh-CN"/>
    </w:rPr>
  </w:style>
  <w:style w:type="paragraph" w:customStyle="1" w:styleId="90">
    <w:name w:val="样式 Times New Roman 五号 居中"/>
    <w:basedOn w:val="1"/>
    <w:qFormat/>
    <w:uiPriority w:val="0"/>
    <w:pPr>
      <w:adjustRightInd w:val="0"/>
      <w:snapToGrid w:val="0"/>
      <w:spacing w:line="360" w:lineRule="auto"/>
      <w:ind w:firstLine="200" w:firstLineChars="200"/>
      <w:jc w:val="center"/>
    </w:pPr>
    <w:rPr>
      <w:rFonts w:ascii="Times New Roman" w:hAnsi="Times New Roman" w:eastAsia="宋体" w:cs="宋体"/>
      <w:sz w:val="24"/>
      <w:szCs w:val="20"/>
      <w14:ligatures w14:val="none"/>
    </w:rPr>
  </w:style>
  <w:style w:type="character" w:customStyle="1" w:styleId="91">
    <w:name w:val="【正文】 Char1"/>
    <w:qFormat/>
    <w:locked/>
    <w:uiPriority w:val="0"/>
    <w:rPr>
      <w:rFonts w:hint="eastAsia" w:ascii="宋体" w:hAnsi="宋体" w:eastAsia="宋体"/>
      <w:snapToGrid/>
      <w:sz w:val="24"/>
    </w:rPr>
  </w:style>
  <w:style w:type="character" w:customStyle="1" w:styleId="92">
    <w:name w:val="【表头】 Char"/>
    <w:link w:val="93"/>
    <w:qFormat/>
    <w:locked/>
    <w:uiPriority w:val="0"/>
    <w:rPr>
      <w:rFonts w:eastAsia="黑体"/>
      <w:sz w:val="24"/>
    </w:rPr>
  </w:style>
  <w:style w:type="paragraph" w:customStyle="1" w:styleId="93">
    <w:name w:val="【表头】"/>
    <w:basedOn w:val="1"/>
    <w:next w:val="1"/>
    <w:link w:val="92"/>
    <w:qFormat/>
    <w:uiPriority w:val="0"/>
    <w:pPr>
      <w:adjustRightInd w:val="0"/>
      <w:snapToGrid w:val="0"/>
      <w:jc w:val="center"/>
    </w:pPr>
    <w:rPr>
      <w:rFonts w:eastAsia="黑体"/>
      <w:sz w:val="24"/>
    </w:rPr>
  </w:style>
  <w:style w:type="character" w:customStyle="1" w:styleId="94">
    <w:name w:val="标题 4 字符"/>
    <w:basedOn w:val="31"/>
    <w:link w:val="5"/>
    <w:semiHidden/>
    <w:qFormat/>
    <w:uiPriority w:val="0"/>
    <w:rPr>
      <w:rFonts w:ascii="Cambria" w:hAnsi="Cambria" w:eastAsia="宋体" w:cs="Times New Roman"/>
      <w:b/>
      <w:bCs/>
      <w:kern w:val="2"/>
      <w:sz w:val="28"/>
      <w:szCs w:val="28"/>
    </w:rPr>
  </w:style>
  <w:style w:type="paragraph" w:customStyle="1" w:styleId="95">
    <w:name w:val="常规"/>
    <w:basedOn w:val="1"/>
    <w:qFormat/>
    <w:uiPriority w:val="0"/>
    <w:pPr>
      <w:widowControl/>
      <w:spacing w:line="360" w:lineRule="auto"/>
      <w:jc w:val="left"/>
    </w:pPr>
    <w:rPr>
      <w:rFonts w:ascii="Arial" w:hAnsi="Arial" w:eastAsia="宋体" w:cs="Arial"/>
      <w:color w:val="000000"/>
      <w:kern w:val="0"/>
      <w:sz w:val="20"/>
      <w:szCs w:val="20"/>
      <w14:ligatures w14:val="none"/>
    </w:rPr>
  </w:style>
  <w:style w:type="paragraph" w:customStyle="1" w:styleId="96">
    <w:name w:val="【正文小四号】"/>
    <w:basedOn w:val="1"/>
    <w:qFormat/>
    <w:uiPriority w:val="0"/>
    <w:pPr>
      <w:spacing w:line="360" w:lineRule="auto"/>
      <w:ind w:firstLine="200" w:firstLineChars="200"/>
    </w:pPr>
    <w:rPr>
      <w:rFonts w:ascii="Times New Roman" w:hAnsi="Times New Roman" w:eastAsia="宋体" w:cs="Times New Roman"/>
      <w:kern w:val="0"/>
      <w:sz w:val="24"/>
      <w:szCs w:val="24"/>
      <w14:ligatures w14:val="none"/>
    </w:rPr>
  </w:style>
  <w:style w:type="character" w:customStyle="1" w:styleId="97">
    <w:name w:val="【表中文字】- 字符"/>
    <w:link w:val="98"/>
    <w:qFormat/>
    <w:uiPriority w:val="0"/>
  </w:style>
  <w:style w:type="paragraph" w:customStyle="1" w:styleId="98">
    <w:name w:val="【表中文字】-"/>
    <w:basedOn w:val="1"/>
    <w:link w:val="97"/>
    <w:qFormat/>
    <w:uiPriority w:val="0"/>
    <w:pPr>
      <w:widowControl/>
      <w:jc w:val="center"/>
    </w:pPr>
  </w:style>
  <w:style w:type="character" w:customStyle="1" w:styleId="99">
    <w:name w:val="font11"/>
    <w:basedOn w:val="31"/>
    <w:qFormat/>
    <w:uiPriority w:val="0"/>
    <w:rPr>
      <w:rFonts w:hint="default" w:ascii="Times New Roman" w:hAnsi="Times New Roman" w:cs="Times New Roman"/>
      <w:color w:val="000000"/>
      <w:sz w:val="21"/>
      <w:szCs w:val="21"/>
      <w:u w:val="none"/>
      <w:vertAlign w:val="superscript"/>
    </w:rPr>
  </w:style>
  <w:style w:type="character" w:customStyle="1" w:styleId="100">
    <w:name w:val="font01"/>
    <w:basedOn w:val="31"/>
    <w:qFormat/>
    <w:uiPriority w:val="0"/>
    <w:rPr>
      <w:rFonts w:hint="default" w:ascii="Times New Roman" w:hAnsi="Times New Roman" w:cs="Times New Roman"/>
      <w:color w:val="000000"/>
      <w:sz w:val="21"/>
      <w:szCs w:val="21"/>
      <w:u w:val="none"/>
      <w:vertAlign w:val="subscript"/>
    </w:rPr>
  </w:style>
  <w:style w:type="character" w:customStyle="1" w:styleId="101">
    <w:name w:val="font21"/>
    <w:basedOn w:val="31"/>
    <w:qFormat/>
    <w:uiPriority w:val="0"/>
    <w:rPr>
      <w:rFonts w:hint="eastAsia" w:ascii="宋体" w:hAnsi="宋体" w:eastAsia="宋体" w:cs="宋体"/>
      <w:color w:val="000000"/>
      <w:sz w:val="21"/>
      <w:szCs w:val="21"/>
      <w:u w:val="none"/>
    </w:rPr>
  </w:style>
  <w:style w:type="table" w:customStyle="1" w:styleId="102">
    <w:name w:val="[表格样式]"/>
    <w:basedOn w:val="29"/>
    <w:qFormat/>
    <w:uiPriority w:val="99"/>
    <w:pPr>
      <w:adjustRightInd w:val="0"/>
      <w:snapToGrid w:val="0"/>
      <w:jc w:val="center"/>
    </w:pPr>
    <w:rPr>
      <w:rFonts w:ascii="Times New Roman" w:hAnsi="Times New Roman" w:eastAsia="宋体" w:cs="Times New Roman"/>
      <w:kern w:val="0"/>
      <w:sz w:val="20"/>
      <w:szCs w:val="20"/>
      <w14:ligatures w14:val="none"/>
    </w:rPr>
    <w:tblPr>
      <w:tblBorders>
        <w:top w:val="single" w:color="auto" w:sz="12" w:space="0"/>
        <w:bottom w:val="single" w:color="auto" w:sz="12" w:space="0"/>
        <w:insideH w:val="single" w:color="auto" w:sz="4" w:space="0"/>
        <w:insideV w:val="single" w:color="auto" w:sz="4" w:space="0"/>
      </w:tblBorders>
    </w:tblPr>
    <w:tcPr>
      <w:vAlign w:val="center"/>
    </w:tcPr>
  </w:style>
  <w:style w:type="character" w:customStyle="1" w:styleId="103">
    <w:name w:val="Normal Char"/>
    <w:link w:val="104"/>
    <w:qFormat/>
    <w:locked/>
    <w:uiPriority w:val="99"/>
    <w:rPr>
      <w:rFonts w:ascii="宋体"/>
      <w:sz w:val="22"/>
    </w:rPr>
  </w:style>
  <w:style w:type="paragraph" w:customStyle="1" w:styleId="104">
    <w:name w:val="正文1"/>
    <w:link w:val="103"/>
    <w:qFormat/>
    <w:uiPriority w:val="99"/>
    <w:pPr>
      <w:widowControl w:val="0"/>
      <w:adjustRightInd w:val="0"/>
      <w:spacing w:line="360" w:lineRule="atLeast"/>
    </w:pPr>
    <w:rPr>
      <w:rFonts w:ascii="宋体" w:hAnsiTheme="minorHAnsi" w:eastAsiaTheme="minorEastAsia" w:cstheme="minorBidi"/>
      <w:kern w:val="2"/>
      <w:sz w:val="22"/>
      <w:szCs w:val="22"/>
      <w:lang w:val="en-US" w:eastAsia="zh-CN" w:bidi="ar-SA"/>
      <w14:ligatures w14:val="standardContextual"/>
    </w:rPr>
  </w:style>
  <w:style w:type="character" w:customStyle="1" w:styleId="105">
    <w:name w:val="首行缩进正文 字符"/>
    <w:basedOn w:val="31"/>
    <w:link w:val="106"/>
    <w:qFormat/>
    <w:locked/>
    <w:uiPriority w:val="0"/>
    <w:rPr>
      <w:rFonts w:ascii="宋体" w:hAnsi="宋体" w:eastAsia="宋体" w:cs="宋体"/>
      <w:color w:val="000000"/>
      <w:szCs w:val="24"/>
    </w:rPr>
  </w:style>
  <w:style w:type="paragraph" w:customStyle="1" w:styleId="106">
    <w:name w:val="首行缩进正文"/>
    <w:basedOn w:val="83"/>
    <w:link w:val="105"/>
    <w:qFormat/>
    <w:uiPriority w:val="0"/>
    <w:pPr>
      <w:ind w:firstLine="200"/>
    </w:pPr>
    <w:rPr>
      <w:rFonts w:ascii="宋体" w:hAnsi="宋体" w:eastAsia="宋体" w:cs="宋体"/>
      <w:color w:val="000000"/>
      <w:sz w:val="21"/>
    </w:rPr>
  </w:style>
  <w:style w:type="table" w:customStyle="1" w:styleId="107">
    <w:name w:val="网格型13"/>
    <w:basedOn w:val="29"/>
    <w:qFormat/>
    <w:uiPriority w:val="59"/>
    <w:pPr>
      <w:jc w:val="center"/>
    </w:pPr>
    <w:rPr>
      <w:rFonts w:ascii="Calibri" w:hAnsi="Calibri" w:eastAsia="宋体" w:cs="Times New Roman"/>
      <w14:ligatures w14:val="none"/>
    </w:rPr>
    <w:tblPr>
      <w:tblBorders>
        <w:top w:val="single" w:color="auto" w:sz="12" w:space="0"/>
        <w:bottom w:val="single" w:color="auto" w:sz="12" w:space="0"/>
        <w:insideH w:val="single" w:color="auto" w:sz="4" w:space="0"/>
        <w:insideV w:val="single" w:color="auto" w:sz="4" w:space="0"/>
      </w:tblBorders>
    </w:tblPr>
    <w:tcPr>
      <w:vAlign w:val="center"/>
    </w:tcPr>
  </w:style>
  <w:style w:type="character" w:customStyle="1" w:styleId="108">
    <w:name w:val="标题 2 字符"/>
    <w:basedOn w:val="31"/>
    <w:link w:val="4"/>
    <w:qFormat/>
    <w:uiPriority w:val="0"/>
    <w:rPr>
      <w:rFonts w:ascii="Cambria" w:hAnsi="Cambria" w:eastAsia="宋体" w:cs="Times New Roman"/>
      <w:b/>
      <w:bCs/>
      <w:kern w:val="2"/>
      <w:sz w:val="32"/>
      <w:szCs w:val="32"/>
    </w:rPr>
  </w:style>
  <w:style w:type="character" w:customStyle="1" w:styleId="109">
    <w:name w:val="NormalCharacter"/>
    <w:qFormat/>
    <w:uiPriority w:val="0"/>
    <w:rPr>
      <w:rFonts w:ascii="宋体"/>
      <w:sz w:val="24"/>
      <w:lang w:val="en-US" w:eastAsia="zh-CN" w:bidi="ar-SA"/>
    </w:rPr>
  </w:style>
  <w:style w:type="character" w:customStyle="1" w:styleId="110">
    <w:name w:val="font31"/>
    <w:basedOn w:val="31"/>
    <w:qFormat/>
    <w:uiPriority w:val="0"/>
    <w:rPr>
      <w:rFonts w:hint="eastAsia" w:ascii="宋体" w:hAnsi="宋体" w:eastAsia="宋体" w:cs="宋体"/>
      <w:b/>
      <w:color w:val="000000"/>
      <w:sz w:val="20"/>
      <w:szCs w:val="20"/>
      <w:u w:val="none"/>
    </w:rPr>
  </w:style>
  <w:style w:type="paragraph" w:customStyle="1" w:styleId="111">
    <w:name w:val="C首行缩进正文"/>
    <w:basedOn w:val="83"/>
    <w:link w:val="112"/>
    <w:qFormat/>
    <w:uiPriority w:val="0"/>
    <w:pPr>
      <w:ind w:firstLine="200"/>
    </w:pPr>
    <w:rPr>
      <w:rFonts w:eastAsia="宋体" w:cs="宋体"/>
      <w:color w:val="000000"/>
    </w:rPr>
  </w:style>
  <w:style w:type="character" w:customStyle="1" w:styleId="112">
    <w:name w:val="C首行缩进正文 字符"/>
    <w:basedOn w:val="82"/>
    <w:link w:val="111"/>
    <w:qFormat/>
    <w:uiPriority w:val="0"/>
    <w:rPr>
      <w:rFonts w:eastAsia="宋体" w:cs="宋体"/>
      <w:color w:val="000000"/>
      <w:sz w:val="24"/>
      <w:szCs w:val="24"/>
    </w:rPr>
  </w:style>
  <w:style w:type="paragraph" w:customStyle="1" w:styleId="113">
    <w:name w:val="填表样式"/>
    <w:basedOn w:val="1"/>
    <w:qFormat/>
    <w:uiPriority w:val="0"/>
    <w:pPr>
      <w:adjustRightInd w:val="0"/>
      <w:snapToGrid w:val="0"/>
      <w:spacing w:line="360" w:lineRule="auto"/>
      <w:ind w:firstLine="720" w:firstLineChars="200"/>
    </w:pPr>
    <w:rPr>
      <w:rFonts w:ascii="Times New Roman" w:hAnsi="Times New Roman" w:eastAsia="宋体" w:cs="Times New Roman"/>
      <w:szCs w:val="24"/>
      <w14:ligatures w14:val="none"/>
    </w:rPr>
  </w:style>
  <w:style w:type="paragraph" w:customStyle="1" w:styleId="114">
    <w:name w:val="表头"/>
    <w:basedOn w:val="115"/>
    <w:next w:val="12"/>
    <w:link w:val="116"/>
    <w:qFormat/>
    <w:uiPriority w:val="0"/>
    <w:pPr>
      <w:adjustRightInd w:val="0"/>
      <w:snapToGrid w:val="0"/>
      <w:ind w:firstLine="200" w:firstLineChars="200"/>
      <w:jc w:val="center"/>
    </w:pPr>
    <w:rPr>
      <w:rFonts w:ascii="Times New Roman" w:hAnsi="Times New Roman" w:eastAsia="黑体" w:cs="Times New Roman"/>
      <w:szCs w:val="24"/>
      <w14:ligatures w14:val="none"/>
    </w:rPr>
  </w:style>
  <w:style w:type="paragraph" w:customStyle="1" w:styleId="115">
    <w:name w:val="样式4"/>
    <w:basedOn w:val="1"/>
    <w:qFormat/>
    <w:uiPriority w:val="0"/>
    <w:pPr>
      <w:adjustRightInd w:val="0"/>
      <w:snapToGrid w:val="0"/>
      <w:jc w:val="center"/>
    </w:pPr>
  </w:style>
  <w:style w:type="character" w:customStyle="1" w:styleId="116">
    <w:name w:val="表头 字符"/>
    <w:link w:val="114"/>
    <w:qFormat/>
    <w:uiPriority w:val="0"/>
    <w:rPr>
      <w:rFonts w:ascii="Times New Roman" w:hAnsi="Times New Roman" w:eastAsia="黑体" w:cs="Times New Roman"/>
      <w:szCs w:val="24"/>
      <w14:ligatures w14:val="none"/>
    </w:rPr>
  </w:style>
  <w:style w:type="paragraph" w:customStyle="1" w:styleId="117">
    <w:name w:val="表中字"/>
    <w:link w:val="120"/>
    <w:qFormat/>
    <w:uiPriority w:val="0"/>
    <w:pPr>
      <w:jc w:val="center"/>
    </w:pPr>
    <w:rPr>
      <w:rFonts w:ascii="Times New Roman" w:hAnsi="Times New Roman" w:eastAsia="宋体" w:cs="Times New Roman"/>
      <w:kern w:val="2"/>
      <w:sz w:val="21"/>
      <w:szCs w:val="22"/>
      <w:lang w:val="zh-CN" w:eastAsia="zh-CN" w:bidi="ar-SA"/>
      <w14:ligatures w14:val="none"/>
    </w:rPr>
  </w:style>
  <w:style w:type="paragraph" w:customStyle="1" w:styleId="118">
    <w:name w:val="表头1"/>
    <w:basedOn w:val="1"/>
    <w:link w:val="119"/>
    <w:qFormat/>
    <w:uiPriority w:val="0"/>
    <w:pPr>
      <w:adjustRightInd w:val="0"/>
      <w:snapToGrid w:val="0"/>
      <w:jc w:val="center"/>
    </w:pPr>
    <w:rPr>
      <w:rFonts w:ascii="Times New Roman" w:hAnsi="Times New Roman" w:eastAsia="黑体" w:cs="Times New Roman"/>
      <w:sz w:val="24"/>
      <w:szCs w:val="20"/>
      <w14:ligatures w14:val="none"/>
    </w:rPr>
  </w:style>
  <w:style w:type="character" w:customStyle="1" w:styleId="119">
    <w:name w:val="表头1 Char"/>
    <w:link w:val="118"/>
    <w:qFormat/>
    <w:uiPriority w:val="0"/>
    <w:rPr>
      <w:rFonts w:ascii="Times New Roman" w:hAnsi="Times New Roman" w:eastAsia="黑体" w:cs="Times New Roman"/>
      <w:sz w:val="24"/>
      <w:szCs w:val="20"/>
      <w14:ligatures w14:val="none"/>
    </w:rPr>
  </w:style>
  <w:style w:type="character" w:customStyle="1" w:styleId="120">
    <w:name w:val="表中字 Char"/>
    <w:link w:val="117"/>
    <w:qFormat/>
    <w:uiPriority w:val="0"/>
    <w:rPr>
      <w:rFonts w:ascii="Times New Roman" w:hAnsi="Times New Roman" w:eastAsia="宋体" w:cs="Times New Roman"/>
      <w:lang w:val="zh-CN"/>
      <w14:ligatures w14:val="none"/>
    </w:rPr>
  </w:style>
  <w:style w:type="paragraph" w:customStyle="1" w:styleId="121">
    <w:name w:val="表文"/>
    <w:basedOn w:val="1"/>
    <w:link w:val="122"/>
    <w:qFormat/>
    <w:uiPriority w:val="0"/>
    <w:pPr>
      <w:jc w:val="center"/>
      <w:textAlignment w:val="center"/>
    </w:pPr>
    <w:rPr>
      <w:rFonts w:ascii="宋体" w:hAnsi="宋体" w:eastAsia="宋体" w:cs="宋体"/>
      <w:bCs/>
      <w:iCs/>
      <w:kern w:val="0"/>
      <w:sz w:val="24"/>
      <w:szCs w:val="21"/>
      <w14:ligatures w14:val="none"/>
    </w:rPr>
  </w:style>
  <w:style w:type="character" w:customStyle="1" w:styleId="122">
    <w:name w:val="表文 Char"/>
    <w:link w:val="121"/>
    <w:qFormat/>
    <w:uiPriority w:val="0"/>
    <w:rPr>
      <w:rFonts w:ascii="宋体" w:hAnsi="宋体" w:eastAsia="宋体" w:cs="宋体"/>
      <w:bCs/>
      <w:iCs/>
      <w:kern w:val="0"/>
      <w:sz w:val="24"/>
      <w:szCs w:val="21"/>
      <w14:ligatures w14:val="none"/>
    </w:rPr>
  </w:style>
  <w:style w:type="paragraph" w:customStyle="1" w:styleId="123">
    <w:name w:val="首行缩进表格正文"/>
    <w:basedOn w:val="1"/>
    <w:qFormat/>
    <w:uiPriority w:val="0"/>
    <w:pPr>
      <w:spacing w:line="360" w:lineRule="auto"/>
      <w:ind w:firstLine="720" w:firstLineChars="200"/>
      <w:jc w:val="left"/>
    </w:pPr>
    <w:rPr>
      <w:rFonts w:hint="eastAsia" w:ascii="Times New Roman" w:hAnsi="Times New Roman" w:eastAsia="宋体" w:cs="Times New Roman"/>
      <w:szCs w:val="20"/>
      <w14:ligatures w14:val="none"/>
    </w:rPr>
  </w:style>
  <w:style w:type="paragraph" w:customStyle="1" w:styleId="124">
    <w:name w:val="居中表格内容"/>
    <w:basedOn w:val="1"/>
    <w:qFormat/>
    <w:uiPriority w:val="0"/>
    <w:pPr>
      <w:jc w:val="center"/>
    </w:pPr>
    <w:rPr>
      <w:rFonts w:hint="eastAsia" w:ascii="Times New Roman" w:hAnsi="Times New Roman" w:eastAsia="宋体" w:cs="Times New Roman"/>
      <w:szCs w:val="20"/>
      <w14:ligatures w14:val="none"/>
    </w:rPr>
  </w:style>
  <w:style w:type="character" w:customStyle="1" w:styleId="125">
    <w:name w:val="C【表中文字】- 字符"/>
    <w:link w:val="126"/>
    <w:qFormat/>
    <w:uiPriority w:val="0"/>
  </w:style>
  <w:style w:type="paragraph" w:customStyle="1" w:styleId="126">
    <w:name w:val="C【表中文字】-"/>
    <w:basedOn w:val="1"/>
    <w:link w:val="125"/>
    <w:qFormat/>
    <w:uiPriority w:val="0"/>
    <w:pPr>
      <w:adjustRightInd w:val="0"/>
      <w:snapToGrid w:val="0"/>
      <w:jc w:val="center"/>
    </w:pPr>
  </w:style>
  <w:style w:type="paragraph" w:customStyle="1" w:styleId="127">
    <w:name w:val="C表两端"/>
    <w:basedOn w:val="1"/>
    <w:link w:val="128"/>
    <w:qFormat/>
    <w:uiPriority w:val="0"/>
    <w:pPr>
      <w:adjustRightInd w:val="0"/>
      <w:snapToGrid w:val="0"/>
    </w:pPr>
    <w:rPr>
      <w:rFonts w:ascii="Times New Roman" w:hAnsi="Times New Roman" w:eastAsia="宋体" w:cs="Times New Roman"/>
      <w:kern w:val="0"/>
      <w:szCs w:val="20"/>
      <w14:ligatures w14:val="none"/>
    </w:rPr>
  </w:style>
  <w:style w:type="character" w:customStyle="1" w:styleId="128">
    <w:name w:val="C表两端 字符"/>
    <w:link w:val="127"/>
    <w:qFormat/>
    <w:locked/>
    <w:uiPriority w:val="0"/>
    <w:rPr>
      <w:rFonts w:ascii="Times New Roman" w:hAnsi="Times New Roman" w:eastAsia="宋体" w:cs="Times New Roman"/>
      <w:kern w:val="0"/>
      <w:szCs w:val="20"/>
      <w14:ligatures w14:val="none"/>
    </w:rPr>
  </w:style>
  <w:style w:type="character" w:customStyle="1" w:styleId="129">
    <w:name w:val="C【表头】 字符"/>
    <w:link w:val="130"/>
    <w:qFormat/>
    <w:uiPriority w:val="0"/>
    <w:rPr>
      <w:rFonts w:eastAsia="黑体" w:cs="宋体"/>
      <w:sz w:val="24"/>
    </w:rPr>
  </w:style>
  <w:style w:type="paragraph" w:customStyle="1" w:styleId="130">
    <w:name w:val="C【表头】"/>
    <w:basedOn w:val="1"/>
    <w:link w:val="129"/>
    <w:qFormat/>
    <w:uiPriority w:val="0"/>
    <w:pPr>
      <w:widowControl/>
      <w:adjustRightInd w:val="0"/>
      <w:snapToGrid w:val="0"/>
      <w:jc w:val="center"/>
    </w:pPr>
    <w:rPr>
      <w:rFonts w:eastAsia="黑体" w:cs="宋体"/>
      <w:sz w:val="24"/>
    </w:rPr>
  </w:style>
  <w:style w:type="paragraph" w:customStyle="1" w:styleId="131">
    <w:name w:val="样式 C首行缩进正文 + 小四 首行缩进:  2 字符"/>
    <w:basedOn w:val="111"/>
    <w:qFormat/>
    <w:uiPriority w:val="0"/>
    <w:pPr>
      <w:ind w:firstLine="480"/>
    </w:pPr>
    <w:rPr>
      <w:kern w:val="0"/>
      <w:szCs w:val="20"/>
    </w:rPr>
  </w:style>
  <w:style w:type="paragraph" w:customStyle="1" w:styleId="132">
    <w:name w:val="《正文》"/>
    <w:basedOn w:val="1"/>
    <w:link w:val="133"/>
    <w:qFormat/>
    <w:uiPriority w:val="0"/>
    <w:pPr>
      <w:spacing w:line="360" w:lineRule="auto"/>
      <w:ind w:firstLine="200" w:firstLineChars="200"/>
    </w:pPr>
    <w:rPr>
      <w:rFonts w:ascii="Times New Roman" w:hAnsi="Times New Roman" w:eastAsia="宋体" w:cs="Times New Roman"/>
      <w:sz w:val="24"/>
      <w:szCs w:val="24"/>
      <w14:ligatures w14:val="none"/>
    </w:rPr>
  </w:style>
  <w:style w:type="character" w:customStyle="1" w:styleId="133">
    <w:name w:val="《正文》 字符"/>
    <w:link w:val="132"/>
    <w:qFormat/>
    <w:uiPriority w:val="0"/>
    <w:rPr>
      <w:rFonts w:ascii="Times New Roman" w:hAnsi="Times New Roman" w:eastAsia="宋体" w:cs="Times New Roman"/>
      <w:sz w:val="24"/>
      <w:szCs w:val="24"/>
      <w14:ligatures w14:val="none"/>
    </w:rPr>
  </w:style>
  <w:style w:type="character" w:customStyle="1" w:styleId="134">
    <w:name w:val="表、图标题 Char"/>
    <w:link w:val="135"/>
    <w:qFormat/>
    <w:locked/>
    <w:uiPriority w:val="0"/>
    <w:rPr>
      <w:rFonts w:ascii="黑体" w:hAnsi="黑体" w:eastAsia="黑体"/>
      <w:sz w:val="24"/>
    </w:rPr>
  </w:style>
  <w:style w:type="paragraph" w:customStyle="1" w:styleId="135">
    <w:name w:val="表、图标题"/>
    <w:basedOn w:val="1"/>
    <w:next w:val="1"/>
    <w:link w:val="134"/>
    <w:qFormat/>
    <w:uiPriority w:val="0"/>
    <w:pPr>
      <w:jc w:val="center"/>
    </w:pPr>
    <w:rPr>
      <w:rFonts w:ascii="黑体" w:hAnsi="黑体" w:eastAsia="黑体"/>
      <w:sz w:val="24"/>
    </w:rPr>
  </w:style>
  <w:style w:type="paragraph" w:customStyle="1" w:styleId="136">
    <w:name w:val="表格内容格式"/>
    <w:basedOn w:val="1"/>
    <w:next w:val="1"/>
    <w:qFormat/>
    <w:uiPriority w:val="0"/>
    <w:pPr>
      <w:spacing w:line="360" w:lineRule="exact"/>
      <w:jc w:val="center"/>
    </w:pPr>
    <w:rPr>
      <w:rFonts w:ascii="Times New Roman" w:hAnsi="Times New Roman" w:eastAsia="宋体" w:cs="Times New Roman"/>
      <w:szCs w:val="24"/>
      <w14:ligatures w14:val="none"/>
    </w:rPr>
  </w:style>
  <w:style w:type="character" w:customStyle="1" w:styleId="137">
    <w:name w:val="【表中文字】 Char Char"/>
    <w:qFormat/>
    <w:uiPriority w:val="0"/>
    <w:rPr>
      <w:rFonts w:ascii="Times New Roman" w:hAnsi="Times New Roman" w:eastAsia="宋体" w:cs="宋体"/>
      <w:kern w:val="0"/>
      <w:szCs w:val="20"/>
    </w:rPr>
  </w:style>
  <w:style w:type="character" w:customStyle="1" w:styleId="138">
    <w:name w:val="text_wx2j3"/>
    <w:basedOn w:val="31"/>
    <w:qFormat/>
    <w:uiPriority w:val="0"/>
  </w:style>
  <w:style w:type="paragraph" w:customStyle="1" w:styleId="139">
    <w:name w:val="标题2"/>
    <w:basedOn w:val="83"/>
    <w:link w:val="140"/>
    <w:qFormat/>
    <w:uiPriority w:val="0"/>
    <w:pPr>
      <w:ind w:firstLine="0" w:firstLineChars="0"/>
      <w:outlineLvl w:val="1"/>
    </w:pPr>
    <w:rPr>
      <w:rFonts w:eastAsia="宋体"/>
      <w:b/>
      <w:snapToGrid w:val="0"/>
    </w:rPr>
  </w:style>
  <w:style w:type="character" w:customStyle="1" w:styleId="140">
    <w:name w:val="标题2 字符"/>
    <w:link w:val="139"/>
    <w:qFormat/>
    <w:uiPriority w:val="0"/>
    <w:rPr>
      <w:rFonts w:eastAsia="宋体"/>
      <w:b/>
      <w:snapToGrid w:val="0"/>
      <w:sz w:val="24"/>
      <w:szCs w:val="24"/>
    </w:rPr>
  </w:style>
  <w:style w:type="paragraph" w:customStyle="1" w:styleId="141">
    <w:name w:val="L首行缩进正文"/>
    <w:basedOn w:val="1"/>
    <w:qFormat/>
    <w:uiPriority w:val="0"/>
    <w:pPr>
      <w:spacing w:line="360" w:lineRule="auto"/>
      <w:ind w:firstLine="480" w:firstLineChars="200"/>
    </w:pPr>
    <w:rPr>
      <w:rFonts w:ascii="Times New Roman" w:hAnsi="Times New Roman" w:eastAsia="宋体" w:cs="Times New Roman"/>
      <w:kern w:val="0"/>
      <w:szCs w:val="21"/>
      <w14:ligatures w14:val="none"/>
    </w:rPr>
  </w:style>
  <w:style w:type="paragraph" w:customStyle="1" w:styleId="142">
    <w:name w:val="L表中文字"/>
    <w:basedOn w:val="1"/>
    <w:autoRedefine/>
    <w:qFormat/>
    <w:uiPriority w:val="0"/>
    <w:pPr>
      <w:jc w:val="center"/>
    </w:pPr>
    <w:rPr>
      <w:rFonts w:ascii="Times New Roman" w:hAnsi="Times New Roman" w:eastAsia="宋体" w:cs="Times New Roman"/>
      <w:kern w:val="0"/>
      <w:szCs w:val="20"/>
      <w14:ligatures w14:val="none"/>
    </w:rPr>
  </w:style>
  <w:style w:type="paragraph" w:customStyle="1" w:styleId="143">
    <w:name w:val="L表头"/>
    <w:basedOn w:val="1"/>
    <w:autoRedefine/>
    <w:qFormat/>
    <w:uiPriority w:val="0"/>
    <w:pPr>
      <w:keepNext/>
      <w:jc w:val="center"/>
    </w:pPr>
    <w:rPr>
      <w:rFonts w:ascii="Times New Roman" w:hAnsi="Times New Roman" w:eastAsia="黑体" w:cs="Times New Roman"/>
      <w:kern w:val="0"/>
      <w:szCs w:val="20"/>
      <w14:ligatures w14:val="none"/>
    </w:rPr>
  </w:style>
  <w:style w:type="paragraph" w:customStyle="1" w:styleId="144">
    <w:name w:val="UserStyle_0"/>
    <w:basedOn w:val="1"/>
    <w:next w:val="1"/>
    <w:qFormat/>
    <w:uiPriority w:val="0"/>
    <w:pPr>
      <w:spacing w:after="120" w:line="360" w:lineRule="auto"/>
      <w:ind w:firstLine="480" w:firstLineChars="200"/>
      <w:textAlignment w:val="baseline"/>
    </w:pPr>
    <w:rPr>
      <w:rFonts w:ascii="Calibri" w:hAnsi="Calibri" w:eastAsia="宋体" w:cs="Times New Roman"/>
      <w:sz w:val="24"/>
      <w14:ligatures w14:val="none"/>
    </w:rPr>
  </w:style>
  <w:style w:type="character" w:customStyle="1" w:styleId="145">
    <w:name w:val="标题 4 字符1"/>
    <w:basedOn w:val="31"/>
    <w:semiHidden/>
    <w:qFormat/>
    <w:uiPriority w:val="9"/>
    <w:rPr>
      <w:rFonts w:asciiTheme="majorHAnsi" w:hAnsiTheme="majorHAnsi" w:eastAsiaTheme="majorEastAsia" w:cstheme="majorBidi"/>
      <w:b/>
      <w:bCs/>
      <w:sz w:val="28"/>
      <w:szCs w:val="28"/>
    </w:rPr>
  </w:style>
  <w:style w:type="character" w:customStyle="1" w:styleId="146">
    <w:name w:val="标题 2 字符1"/>
    <w:basedOn w:val="31"/>
    <w:semiHidden/>
    <w:qFormat/>
    <w:uiPriority w:val="9"/>
    <w:rPr>
      <w:rFonts w:asciiTheme="majorHAnsi" w:hAnsiTheme="majorHAnsi" w:eastAsiaTheme="majorEastAsia" w:cstheme="majorBidi"/>
      <w:b/>
      <w:bCs/>
      <w:sz w:val="32"/>
      <w:szCs w:val="32"/>
    </w:rPr>
  </w:style>
  <w:style w:type="paragraph" w:customStyle="1" w:styleId="147">
    <w:name w:val="我的正文"/>
    <w:basedOn w:val="1"/>
    <w:autoRedefine/>
    <w:qFormat/>
    <w:uiPriority w:val="0"/>
    <w:pPr>
      <w:adjustRightInd w:val="0"/>
      <w:snapToGrid w:val="0"/>
      <w:spacing w:line="480" w:lineRule="exact"/>
      <w:ind w:firstLine="720" w:firstLineChars="200"/>
      <w:jc w:val="left"/>
    </w:pPr>
    <w:rPr>
      <w:rFonts w:ascii="Times New Roman" w:hAnsi="Times New Roman" w:eastAsia="宋体" w:cs="宋体"/>
      <w:bCs/>
      <w:szCs w:val="21"/>
    </w:rPr>
  </w:style>
  <w:style w:type="paragraph" w:customStyle="1" w:styleId="148">
    <w:name w:val="表中文字（工大）"/>
    <w:basedOn w:val="1"/>
    <w:autoRedefine/>
    <w:qFormat/>
    <w:uiPriority w:val="0"/>
    <w:pPr>
      <w:spacing w:line="440" w:lineRule="exact"/>
      <w:jc w:val="center"/>
    </w:pPr>
    <w:rPr>
      <w:rFonts w:ascii="Times New Roman" w:hAnsi="Times New Roman"/>
      <w:szCs w:val="20"/>
    </w:rPr>
  </w:style>
  <w:style w:type="paragraph" w:customStyle="1" w:styleId="149">
    <w:name w:val="表头和图片"/>
    <w:basedOn w:val="12"/>
    <w:next w:val="1"/>
    <w:autoRedefine/>
    <w:qFormat/>
    <w:uiPriority w:val="0"/>
    <w:pPr>
      <w:spacing w:line="480" w:lineRule="exact"/>
      <w:jc w:val="center"/>
    </w:pPr>
    <w:rPr>
      <w:rFonts w:ascii="Times New Roman" w:hAnsi="Times New Roman" w:eastAsia="黑体"/>
      <w:b/>
    </w:rPr>
  </w:style>
  <w:style w:type="paragraph" w:customStyle="1" w:styleId="150">
    <w:name w:val="WW-纯文本"/>
    <w:basedOn w:val="1"/>
    <w:autoRedefine/>
    <w:qFormat/>
    <w:uiPriority w:val="0"/>
    <w:pPr>
      <w:suppressAutoHyphens/>
      <w:spacing w:line="312" w:lineRule="atLeast"/>
      <w:textAlignment w:val="baseline"/>
    </w:pPr>
    <w:rPr>
      <w:rFonts w:ascii="宋体" w:hAnsi="宋体" w:eastAsia="楷体_GB2312" w:cs="Courier New"/>
      <w:szCs w:val="21"/>
    </w:rPr>
  </w:style>
  <w:style w:type="paragraph" w:customStyle="1" w:styleId="151">
    <w:name w:val="缩进"/>
    <w:basedOn w:val="1"/>
    <w:autoRedefine/>
    <w:qFormat/>
    <w:uiPriority w:val="0"/>
    <w:pPr>
      <w:ind w:firstLine="200" w:firstLineChars="200"/>
    </w:pPr>
  </w:style>
  <w:style w:type="paragraph" w:customStyle="1" w:styleId="152">
    <w:name w:val="Table Text"/>
    <w:basedOn w:val="1"/>
    <w:semiHidden/>
    <w:qFormat/>
    <w:uiPriority w:val="0"/>
    <w:rPr>
      <w:rFonts w:ascii="宋体" w:hAnsi="宋体" w:eastAsia="宋体" w:cs="宋体"/>
      <w:sz w:val="24"/>
      <w:szCs w:val="24"/>
      <w:lang w:val="en-US" w:eastAsia="en-US" w:bidi="ar-SA"/>
    </w:rPr>
  </w:style>
  <w:style w:type="table" w:customStyle="1" w:styleId="153">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54">
    <w:name w:val="设计表格"/>
    <w:basedOn w:val="1"/>
    <w:qFormat/>
    <w:uiPriority w:val="0"/>
    <w:pPr>
      <w:adjustRightInd w:val="0"/>
      <w:jc w:val="center"/>
    </w:pPr>
    <w:rPr>
      <w:rFonts w:ascii="Times New Roman" w:hAnsi="Times New Roman" w:eastAsia="宋体" w:cs="Times New Roman"/>
      <w:kern w:val="0"/>
      <w:sz w:val="24"/>
    </w:rPr>
  </w:style>
  <w:style w:type="paragraph" w:customStyle="1" w:styleId="155">
    <w:name w:val="报告"/>
    <w:basedOn w:val="1"/>
    <w:qFormat/>
    <w:uiPriority w:val="0"/>
    <w:pPr>
      <w:ind w:firstLine="470" w:firstLineChars="196"/>
    </w:pPr>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5" Type="http://schemas.openxmlformats.org/officeDocument/2006/relationships/fontTable" Target="fontTable.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42.png"/><Relationship Id="rId51" Type="http://schemas.openxmlformats.org/officeDocument/2006/relationships/image" Target="media/image41.png"/><Relationship Id="rId50" Type="http://schemas.openxmlformats.org/officeDocument/2006/relationships/image" Target="media/image40.jpeg"/><Relationship Id="rId5" Type="http://schemas.openxmlformats.org/officeDocument/2006/relationships/footer" Target="footer3.xml"/><Relationship Id="rId49" Type="http://schemas.openxmlformats.org/officeDocument/2006/relationships/image" Target="media/image39.jpeg"/><Relationship Id="rId48" Type="http://schemas.openxmlformats.org/officeDocument/2006/relationships/image" Target="media/image38.jpeg"/><Relationship Id="rId47" Type="http://schemas.openxmlformats.org/officeDocument/2006/relationships/image" Target="media/image37.jpeg"/><Relationship Id="rId46" Type="http://schemas.openxmlformats.org/officeDocument/2006/relationships/image" Target="media/image36.jpeg"/><Relationship Id="rId45" Type="http://schemas.openxmlformats.org/officeDocument/2006/relationships/image" Target="media/image35.jpeg"/><Relationship Id="rId44" Type="http://schemas.openxmlformats.org/officeDocument/2006/relationships/image" Target="media/image34.jpeg"/><Relationship Id="rId43" Type="http://schemas.openxmlformats.org/officeDocument/2006/relationships/image" Target="media/image33.jpe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footer" Target="footer2.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jpeg"/><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footer" Target="footer1.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png"/><Relationship Id="rId24" Type="http://schemas.openxmlformats.org/officeDocument/2006/relationships/image" Target="media/image14.jpe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emf"/><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81</Pages>
  <Words>14231</Words>
  <Characters>15152</Characters>
  <Lines>230</Lines>
  <Paragraphs>64</Paragraphs>
  <TotalTime>10</TotalTime>
  <ScaleCrop>false</ScaleCrop>
  <LinksUpToDate>false</LinksUpToDate>
  <CharactersWithSpaces>15305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2024-10-28T09:32:00Z</dcterms:created>
  <dc:creator>ROOK JOOB</dc:creator>
  <cp:lastModifiedBy>微信用户</cp:lastModifiedBy>
  <cp:lastPrinted>2024-10-29T01:25:00Z</cp:lastPrinted>
  <dcterms:modified xsi:type="dcterms:W3CDTF">2025-04-07T06:51:40Z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B9C0BA9047B34F26874078DBBA228312_12</vt:lpwstr>
  </property>
  <property fmtid="{D5CDD505-2E9C-101B-9397-08002B2CF9AE}" pid="4" name="KSOTemplateDocerSaveRecord">
    <vt:lpwstr>eyJoZGlkIjoiZGE3N2E5YzM4ZDdlNDQ5ZGZlMjNhYWYyNTUwNWRkNjQiLCJ1c2VySWQiOiIxMjU0NTEwNDM3In0=</vt:lpwstr>
  </property>
</Properties>
</file>